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E3A2" w14:textId="77777777" w:rsidR="00360227" w:rsidRPr="00593750" w:rsidRDefault="00BA5823">
      <w:pPr>
        <w:rPr>
          <w:rFonts w:cstheme="minorHAnsi"/>
          <w:sz w:val="20"/>
          <w:szCs w:val="20"/>
        </w:rPr>
      </w:pPr>
      <w:r w:rsidRPr="00593750">
        <w:rPr>
          <w:rFonts w:cstheme="minorHAnsi"/>
          <w:sz w:val="20"/>
          <w:szCs w:val="20"/>
        </w:rPr>
        <w:t xml:space="preserve"> 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3541"/>
        <w:gridCol w:w="2838"/>
        <w:gridCol w:w="850"/>
        <w:gridCol w:w="1460"/>
      </w:tblGrid>
      <w:tr w:rsidR="00061AAF" w:rsidRPr="00593750" w14:paraId="48B93251" w14:textId="77777777" w:rsidTr="00CE7B6B">
        <w:trPr>
          <w:trHeight w:val="372"/>
        </w:trPr>
        <w:tc>
          <w:tcPr>
            <w:tcW w:w="10533" w:type="dxa"/>
            <w:gridSpan w:val="6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  <w:vAlign w:val="center"/>
          </w:tcPr>
          <w:p w14:paraId="53867D64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Cs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6BD4BCE" wp14:editId="7711E49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111125</wp:posOffset>
                  </wp:positionV>
                  <wp:extent cx="623570" cy="737235"/>
                  <wp:effectExtent l="19050" t="0" r="508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85405D" w14:textId="77777777" w:rsidR="00E34D02" w:rsidRP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Arial" w:hAnsi="Arial"/>
                <w:sz w:val="28"/>
                <w:szCs w:val="28"/>
              </w:rPr>
            </w:pPr>
            <w:r w:rsidRPr="00E34D02">
              <w:rPr>
                <w:rFonts w:ascii="Arial" w:hAnsi="Arial"/>
                <w:sz w:val="28"/>
                <w:szCs w:val="28"/>
              </w:rPr>
              <w:t>Mid Murray Homes for the Aged Inc</w:t>
            </w:r>
          </w:p>
          <w:p w14:paraId="38032439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szCs w:val="18"/>
              </w:rPr>
            </w:pPr>
          </w:p>
          <w:p w14:paraId="6B9182E2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szCs w:val="18"/>
              </w:rPr>
            </w:pPr>
          </w:p>
          <w:p w14:paraId="485712AF" w14:textId="77777777" w:rsidR="00593750" w:rsidRPr="00593750" w:rsidRDefault="00593750" w:rsidP="00A100C8">
            <w:pPr>
              <w:pStyle w:val="Title"/>
              <w:jc w:val="left"/>
              <w:rPr>
                <w:rFonts w:cs="Calibri"/>
                <w:sz w:val="20"/>
                <w:szCs w:val="20"/>
              </w:rPr>
            </w:pPr>
          </w:p>
          <w:p w14:paraId="4F74A3B5" w14:textId="77777777" w:rsidR="00061AAF" w:rsidRPr="00593750" w:rsidRDefault="00061AAF" w:rsidP="002E354E">
            <w:pPr>
              <w:pStyle w:val="Title"/>
              <w:spacing w:after="120"/>
              <w:ind w:left="34"/>
              <w:jc w:val="right"/>
              <w:rPr>
                <w:rFonts w:cs="Calibri"/>
                <w:sz w:val="40"/>
                <w:szCs w:val="40"/>
              </w:rPr>
            </w:pPr>
            <w:r w:rsidRPr="00593750">
              <w:rPr>
                <w:rFonts w:cs="Calibri"/>
                <w:color w:val="365F91" w:themeColor="accent1" w:themeShade="BF"/>
                <w:sz w:val="40"/>
                <w:szCs w:val="40"/>
              </w:rPr>
              <w:t>POSITION DESCRIPTION</w:t>
            </w:r>
          </w:p>
        </w:tc>
      </w:tr>
      <w:tr w:rsidR="00F00916" w:rsidRPr="00593750" w14:paraId="39857C47" w14:textId="77777777" w:rsidTr="00CE7B6B">
        <w:trPr>
          <w:trHeight w:val="372"/>
        </w:trPr>
        <w:tc>
          <w:tcPr>
            <w:tcW w:w="8223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03CC25EC" w14:textId="77777777" w:rsidR="00F00916" w:rsidRPr="00FB2649" w:rsidRDefault="008A436E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Position Details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49D76FB4" w14:textId="77777777" w:rsidR="00F00916" w:rsidRPr="00FB2649" w:rsidRDefault="001C6A97" w:rsidP="005702FF">
            <w:pPr>
              <w:pStyle w:val="Title"/>
              <w:ind w:left="6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146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68E5233B" w14:textId="77777777" w:rsidR="00F00916" w:rsidRPr="00FB2649" w:rsidRDefault="00D14DE8" w:rsidP="004E3CC4">
            <w:pPr>
              <w:pStyle w:val="Title"/>
              <w:ind w:left="34"/>
              <w:jc w:val="left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8E6DC8" w:rsidRPr="00593750" w14:paraId="3EACADD4" w14:textId="77777777" w:rsidTr="00CE7B6B">
        <w:trPr>
          <w:cantSplit/>
          <w:trHeight w:val="334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0FD9492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Position Title:</w:t>
            </w:r>
            <w:r w:rsidRPr="00593750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61C48" w14:textId="77777777" w:rsidR="0003405D" w:rsidRDefault="0003405D" w:rsidP="001C6A97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Allied Health Professional</w:t>
            </w:r>
          </w:p>
          <w:p w14:paraId="2B398AA5" w14:textId="07CC5AE6" w:rsidR="008E6DC8" w:rsidRPr="00CD11A6" w:rsidRDefault="0003405D" w:rsidP="001C6A97">
            <w:pPr>
              <w:rPr>
                <w:rFonts w:cstheme="minorHAnsi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</w:t>
            </w:r>
            <w:r w:rsidR="00D6514A" w:rsidRPr="0003405D">
              <w:rPr>
                <w:bCs w:val="0"/>
                <w:szCs w:val="18"/>
              </w:rPr>
              <w:t>Physiotherapist</w:t>
            </w:r>
            <w:r w:rsidRPr="0003405D">
              <w:rPr>
                <w:bCs w:val="0"/>
                <w:szCs w:val="18"/>
              </w:rPr>
              <w:t>/Occupational Therapist</w:t>
            </w:r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9889B1B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Employment </w:t>
            </w:r>
            <w:r w:rsidR="001C6A97" w:rsidRPr="00593750">
              <w:rPr>
                <w:rFonts w:cstheme="minorHAnsi"/>
                <w:sz w:val="20"/>
                <w:szCs w:val="20"/>
              </w:rPr>
              <w:t>Status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: </w:t>
            </w:r>
            <w:r w:rsidR="001C6A97" w:rsidRPr="00593750">
              <w:rPr>
                <w:rFonts w:cstheme="minorHAnsi"/>
                <w:sz w:val="20"/>
                <w:szCs w:val="20"/>
              </w:rPr>
              <w:t>Continuing</w:t>
            </w:r>
            <w:r w:rsidR="008E6DC8" w:rsidRPr="00593750">
              <w:rPr>
                <w:rFonts w:cstheme="minorHAnsi"/>
                <w:sz w:val="20"/>
                <w:szCs w:val="20"/>
              </w:rPr>
              <w:t>/Temp</w:t>
            </w:r>
            <w:r w:rsidR="001C6A97" w:rsidRPr="00593750">
              <w:rPr>
                <w:rFonts w:cstheme="minorHAnsi"/>
                <w:sz w:val="20"/>
                <w:szCs w:val="20"/>
              </w:rPr>
              <w:t>orary/Casual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68B3395E" w14:textId="239121F0" w:rsidR="008E6DC8" w:rsidRPr="00CD11A6" w:rsidRDefault="00E346BB" w:rsidP="004E3CC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</w:t>
            </w:r>
            <w:r w:rsidR="0003405D">
              <w:rPr>
                <w:sz w:val="20"/>
                <w:szCs w:val="20"/>
              </w:rPr>
              <w:t>/Fixed Term</w:t>
            </w:r>
          </w:p>
        </w:tc>
      </w:tr>
      <w:tr w:rsidR="008E6DC8" w:rsidRPr="00593750" w14:paraId="6E2B2266" w14:textId="77777777" w:rsidTr="00CE7B6B">
        <w:trPr>
          <w:cantSplit/>
          <w:trHeight w:val="357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1958053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Division: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8AF9D" w14:textId="77777777" w:rsidR="007E2675" w:rsidRPr="00BB04D1" w:rsidRDefault="00E91AC8" w:rsidP="00677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 Murray Homes for the Aged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E261478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FTE</w:t>
            </w:r>
            <w:r w:rsidR="008E6DC8" w:rsidRPr="00593750">
              <w:rPr>
                <w:rFonts w:cstheme="minorHAnsi"/>
                <w:sz w:val="20"/>
                <w:szCs w:val="20"/>
              </w:rPr>
              <w:t>: Full-time/Part-time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25EC1D42" w14:textId="3712B713" w:rsidR="008E6DC8" w:rsidRPr="00CD11A6" w:rsidRDefault="007824D3" w:rsidP="00805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Time</w:t>
            </w:r>
            <w:r w:rsidR="00D6514A">
              <w:rPr>
                <w:rFonts w:cstheme="minorHAnsi"/>
                <w:sz w:val="20"/>
                <w:szCs w:val="20"/>
              </w:rPr>
              <w:t>/Full Time</w:t>
            </w:r>
          </w:p>
        </w:tc>
      </w:tr>
      <w:tr w:rsidR="008E6DC8" w:rsidRPr="00593750" w14:paraId="44C6F797" w14:textId="77777777" w:rsidTr="00CE7B6B">
        <w:trPr>
          <w:cantSplit/>
          <w:trHeight w:val="35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7D39074" w14:textId="77777777" w:rsidR="008E6DC8" w:rsidRPr="00593750" w:rsidRDefault="008E6DC8" w:rsidP="00641341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Business Unit: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96D1C" w14:textId="77777777" w:rsidR="008E6DC8" w:rsidRPr="00BB04D1" w:rsidRDefault="00ED1D4D" w:rsidP="00A25C9B">
            <w:pPr>
              <w:pStyle w:val="Heading1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Aminya </w:t>
            </w:r>
            <w:r w:rsidR="00167A9A">
              <w:rPr>
                <w:rFonts w:cstheme="minorHAnsi"/>
                <w:b w:val="0"/>
                <w:sz w:val="20"/>
                <w:szCs w:val="20"/>
              </w:rPr>
              <w:t xml:space="preserve">Residential Aged </w:t>
            </w:r>
            <w:r w:rsidR="009A388D">
              <w:rPr>
                <w:rFonts w:cstheme="minorHAnsi"/>
                <w:b w:val="0"/>
                <w:sz w:val="20"/>
                <w:szCs w:val="20"/>
              </w:rPr>
              <w:t xml:space="preserve">Care </w:t>
            </w:r>
            <w:r w:rsidR="00771674">
              <w:rPr>
                <w:rFonts w:cstheme="minorHAnsi"/>
                <w:b w:val="0"/>
                <w:sz w:val="20"/>
                <w:szCs w:val="20"/>
              </w:rPr>
              <w:t>Services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3BBA324" w14:textId="77777777" w:rsidR="008E6DC8" w:rsidRPr="00593750" w:rsidRDefault="008E6DC8" w:rsidP="007D28E3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Award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/</w:t>
            </w:r>
            <w:r w:rsidRPr="00593750">
              <w:rPr>
                <w:rFonts w:cstheme="minorHAnsi"/>
                <w:sz w:val="20"/>
                <w:szCs w:val="20"/>
              </w:rPr>
              <w:t>Level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or Grade</w:t>
            </w:r>
          </w:p>
          <w:p w14:paraId="406E58FF" w14:textId="467B8ECE" w:rsidR="005A79C6" w:rsidRPr="00593750" w:rsidRDefault="00074F8A" w:rsidP="005A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Professionals &amp; Support Services Award 2010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6458FBF6" w14:textId="1321B6F4" w:rsidR="008E6DC8" w:rsidRPr="00CD11A6" w:rsidRDefault="00074F8A" w:rsidP="00805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Level 2/3</w:t>
            </w:r>
          </w:p>
        </w:tc>
      </w:tr>
      <w:tr w:rsidR="007D28E3" w:rsidRPr="00593750" w14:paraId="2440A25E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201532ED" w14:textId="77777777" w:rsidR="007D28E3" w:rsidRPr="00593750" w:rsidRDefault="007D28E3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Reports To: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F641E" w14:textId="254415DF" w:rsidR="007D28E3" w:rsidRPr="00BB04D1" w:rsidRDefault="008F72EB" w:rsidP="008055C8">
            <w:pPr>
              <w:pStyle w:val="Heading1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C</w:t>
            </w:r>
            <w:r w:rsidR="00074F8A">
              <w:rPr>
                <w:rFonts w:cs="Calibri"/>
                <w:b w:val="0"/>
                <w:sz w:val="20"/>
                <w:szCs w:val="20"/>
              </w:rPr>
              <w:t>are Manager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8C0D1AD" w14:textId="77777777" w:rsidR="007D28E3" w:rsidRPr="00593750" w:rsidRDefault="007D28E3" w:rsidP="00E942AD">
            <w:pPr>
              <w:pStyle w:val="FootnoteText"/>
              <w:rPr>
                <w:rFonts w:cs="Calibri"/>
                <w:b/>
                <w:sz w:val="20"/>
              </w:rPr>
            </w:pPr>
            <w:r w:rsidRPr="00593750">
              <w:rPr>
                <w:rFonts w:cs="Calibri"/>
                <w:b/>
                <w:sz w:val="20"/>
              </w:rPr>
              <w:t>Date Last Reviewed: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2838C093" w14:textId="460EE377" w:rsidR="007D28E3" w:rsidRPr="00CD11A6" w:rsidRDefault="000E1FA2" w:rsidP="00CD11A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 March 2020</w:t>
            </w:r>
          </w:p>
        </w:tc>
      </w:tr>
      <w:tr w:rsidR="007D28E3" w:rsidRPr="00593750" w14:paraId="08FB84DB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EA1B741" w14:textId="77777777" w:rsidR="007D28E3" w:rsidRPr="00593750" w:rsidRDefault="005A088F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Direct Reports</w:t>
            </w:r>
            <w:r w:rsidR="007D28E3" w:rsidRPr="00593750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7D0020E9" w14:textId="77777777" w:rsidR="007D28E3" w:rsidRPr="00BB04D1" w:rsidRDefault="00BB04D1" w:rsidP="00D31C5E">
            <w:pPr>
              <w:rPr>
                <w:rFonts w:cs="Calibr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Nil</w:t>
            </w:r>
          </w:p>
        </w:tc>
      </w:tr>
      <w:tr w:rsidR="00D31C5E" w:rsidRPr="00593750" w14:paraId="0AD8D383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42482ED" w14:textId="77777777" w:rsidR="00D31C5E" w:rsidRPr="00593750" w:rsidRDefault="00D31C5E" w:rsidP="0033110E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Relationships Internal: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77BF8EDE" w14:textId="77777777" w:rsidR="00D31C5E" w:rsidRPr="00BB04D1" w:rsidRDefault="00BB04D1" w:rsidP="00593750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This position is required to have effective relationships and communications with all staff</w:t>
            </w:r>
            <w:r w:rsidR="00040BD6">
              <w:rPr>
                <w:rFonts w:cs="Calibri"/>
                <w:sz w:val="20"/>
                <w:szCs w:val="20"/>
              </w:rPr>
              <w:t xml:space="preserve"> and residents.</w:t>
            </w:r>
          </w:p>
        </w:tc>
      </w:tr>
      <w:tr w:rsidR="00D31C5E" w:rsidRPr="00593750" w14:paraId="3C2187E1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B36FB9E" w14:textId="77777777" w:rsidR="00D31C5E" w:rsidRPr="00593750" w:rsidRDefault="00D31C5E" w:rsidP="0033110E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Relationships External: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475FAAA0" w14:textId="77777777" w:rsidR="00D31C5E" w:rsidRPr="00CD11A6" w:rsidRDefault="00BB04D1" w:rsidP="007041BC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CD11A6">
              <w:rPr>
                <w:rFonts w:cstheme="minorHAnsi"/>
                <w:sz w:val="20"/>
                <w:szCs w:val="20"/>
              </w:rPr>
              <w:t xml:space="preserve">The position interacts and communicates with all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stakeholders in the aged care sector and broader service sector </w:t>
            </w:r>
            <w:r w:rsidR="00AC2138">
              <w:rPr>
                <w:rFonts w:cstheme="minorHAnsi"/>
                <w:sz w:val="20"/>
                <w:szCs w:val="20"/>
              </w:rPr>
              <w:t xml:space="preserve">including </w:t>
            </w:r>
            <w:r w:rsidR="007041BC">
              <w:rPr>
                <w:rFonts w:cstheme="minorHAnsi"/>
                <w:sz w:val="20"/>
                <w:szCs w:val="20"/>
              </w:rPr>
              <w:t>physical</w:t>
            </w:r>
            <w:r w:rsidR="00AC2138">
              <w:rPr>
                <w:rFonts w:cstheme="minorHAnsi"/>
                <w:sz w:val="20"/>
                <w:szCs w:val="20"/>
              </w:rPr>
              <w:t xml:space="preserve"> </w:t>
            </w:r>
            <w:r w:rsidR="007041BC">
              <w:rPr>
                <w:rFonts w:cstheme="minorHAnsi"/>
                <w:sz w:val="20"/>
                <w:szCs w:val="20"/>
              </w:rPr>
              <w:t xml:space="preserve">and </w:t>
            </w:r>
            <w:r w:rsidR="00AC2138">
              <w:rPr>
                <w:rFonts w:cstheme="minorHAnsi"/>
                <w:sz w:val="20"/>
                <w:szCs w:val="20"/>
              </w:rPr>
              <w:t xml:space="preserve">mental health, </w:t>
            </w:r>
            <w:r w:rsidR="00CD11A6" w:rsidRPr="00CD11A6">
              <w:rPr>
                <w:rFonts w:cstheme="minorHAnsi"/>
                <w:sz w:val="20"/>
                <w:szCs w:val="20"/>
              </w:rPr>
              <w:t>training and education.</w:t>
            </w:r>
            <w:r w:rsidRPr="00CD11A6">
              <w:rPr>
                <w:rFonts w:cstheme="minorHAnsi"/>
                <w:sz w:val="20"/>
                <w:szCs w:val="20"/>
              </w:rPr>
              <w:t xml:space="preserve"> This includes liaison </w:t>
            </w:r>
            <w:r w:rsidR="007041BC">
              <w:rPr>
                <w:rFonts w:cstheme="minorHAnsi"/>
                <w:sz w:val="20"/>
                <w:szCs w:val="20"/>
              </w:rPr>
              <w:t>with</w:t>
            </w:r>
            <w:r w:rsidRPr="00CD11A6">
              <w:rPr>
                <w:rFonts w:cstheme="minorHAnsi"/>
                <w:sz w:val="20"/>
                <w:szCs w:val="20"/>
              </w:rPr>
              <w:t xml:space="preserve"> community networks with a range of external agencies, service providers, </w:t>
            </w:r>
            <w:r w:rsidR="000C79DD">
              <w:rPr>
                <w:rFonts w:cstheme="minorHAnsi"/>
                <w:sz w:val="20"/>
                <w:szCs w:val="20"/>
              </w:rPr>
              <w:t>business</w:t>
            </w:r>
            <w:r w:rsidRPr="00CD11A6">
              <w:rPr>
                <w:rFonts w:cstheme="minorHAnsi"/>
                <w:sz w:val="20"/>
                <w:szCs w:val="20"/>
              </w:rPr>
              <w:t xml:space="preserve"> authorities and all cultures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including </w:t>
            </w:r>
            <w:r w:rsidR="00157C55">
              <w:rPr>
                <w:rFonts w:cstheme="minorHAnsi"/>
                <w:sz w:val="20"/>
                <w:szCs w:val="20"/>
              </w:rPr>
              <w:t xml:space="preserve">homeless </w:t>
            </w:r>
            <w:r w:rsidRPr="00CD11A6">
              <w:rPr>
                <w:rFonts w:cstheme="minorHAnsi"/>
                <w:sz w:val="20"/>
                <w:szCs w:val="20"/>
              </w:rPr>
              <w:t>an</w:t>
            </w:r>
            <w:r w:rsidR="00CD11A6" w:rsidRPr="00CD11A6">
              <w:rPr>
                <w:rFonts w:cstheme="minorHAnsi"/>
                <w:sz w:val="20"/>
                <w:szCs w:val="20"/>
              </w:rPr>
              <w:t>d vulnerable sector</w:t>
            </w:r>
            <w:r w:rsidRPr="00CD11A6">
              <w:rPr>
                <w:rFonts w:cstheme="minorHAnsi"/>
                <w:sz w:val="20"/>
                <w:szCs w:val="20"/>
              </w:rPr>
              <w:t>s of the community.</w:t>
            </w:r>
          </w:p>
        </w:tc>
      </w:tr>
      <w:tr w:rsidR="00D31C5E" w:rsidRPr="00593750" w14:paraId="127DE35E" w14:textId="77777777" w:rsidTr="004541DB">
        <w:trPr>
          <w:trHeight w:val="391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6D668EB7" w14:textId="77777777" w:rsidR="00D31C5E" w:rsidRPr="00FB2649" w:rsidRDefault="00765DCB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Aminya Values</w:t>
            </w:r>
          </w:p>
        </w:tc>
      </w:tr>
      <w:tr w:rsidR="005E54CE" w:rsidRPr="00593750" w14:paraId="652022AF" w14:textId="77777777" w:rsidTr="004541DB">
        <w:trPr>
          <w:trHeight w:val="2254"/>
        </w:trPr>
        <w:tc>
          <w:tcPr>
            <w:tcW w:w="1702" w:type="dxa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4A742" w14:textId="77777777" w:rsidR="000E1FA2" w:rsidRDefault="000E1FA2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sz w:val="20"/>
                <w:szCs w:val="20"/>
              </w:rPr>
            </w:pPr>
          </w:p>
          <w:p w14:paraId="02883B62" w14:textId="76813F41" w:rsidR="005E54CE" w:rsidRPr="008B5450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sz w:val="20"/>
                <w:szCs w:val="20"/>
              </w:rPr>
            </w:pPr>
            <w:r w:rsidRPr="008B5450">
              <w:rPr>
                <w:rFonts w:cs="Calibri"/>
                <w:b/>
                <w:sz w:val="20"/>
                <w:szCs w:val="20"/>
              </w:rPr>
              <w:t>Vision</w:t>
            </w:r>
          </w:p>
          <w:p w14:paraId="3F5AD4DA" w14:textId="77777777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3255A789" w14:textId="520659F0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442FFA1D" w14:textId="77777777" w:rsidR="005E54CE" w:rsidRPr="008B5450" w:rsidRDefault="005E54CE" w:rsidP="00BC298B">
            <w:pPr>
              <w:tabs>
                <w:tab w:val="left" w:pos="1315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8B5450">
              <w:rPr>
                <w:rFonts w:cs="Calibri"/>
                <w:b/>
                <w:sz w:val="20"/>
                <w:szCs w:val="20"/>
              </w:rPr>
              <w:t>Mission</w:t>
            </w:r>
          </w:p>
          <w:p w14:paraId="7F9AFB4E" w14:textId="77777777" w:rsidR="005E54CE" w:rsidRDefault="005E54CE" w:rsidP="00BC298B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sz w:val="20"/>
                <w:szCs w:val="20"/>
              </w:rPr>
            </w:pPr>
          </w:p>
          <w:p w14:paraId="77A7D831" w14:textId="77777777" w:rsidR="005E54CE" w:rsidRDefault="005E54CE" w:rsidP="00BC298B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14:paraId="7D1DCF8D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7BB048E2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34E8FF43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69957C3D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26CC1444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7E3241F3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691911E4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01D05988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310779FE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06DFD8F9" w14:textId="77777777" w:rsidR="005E54CE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54938ED0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3BDAB0E8" w14:textId="77777777" w:rsidR="005E54CE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4FC18AF9" w14:textId="77777777" w:rsidR="005E54CE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4EFD525D" w14:textId="77777777" w:rsidR="005E54CE" w:rsidRPr="008B5450" w:rsidRDefault="005E54CE" w:rsidP="00BC298B">
            <w:pPr>
              <w:rPr>
                <w:rFonts w:cs="Calibri"/>
                <w:b/>
                <w:sz w:val="20"/>
                <w:szCs w:val="20"/>
              </w:rPr>
            </w:pPr>
            <w:r w:rsidRPr="008B5450">
              <w:rPr>
                <w:rFonts w:cs="Calibri"/>
                <w:b/>
                <w:sz w:val="20"/>
                <w:szCs w:val="20"/>
              </w:rPr>
              <w:t>Philosophy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</w:tcPr>
          <w:p w14:paraId="5B2A9070" w14:textId="77777777" w:rsidR="000E1FA2" w:rsidRDefault="000E1FA2" w:rsidP="00BC298B">
            <w:pPr>
              <w:spacing w:line="276" w:lineRule="auto"/>
              <w:ind w:left="-108"/>
              <w:rPr>
                <w:sz w:val="20"/>
                <w:szCs w:val="20"/>
              </w:rPr>
            </w:pPr>
          </w:p>
          <w:p w14:paraId="674DA6CE" w14:textId="1495C3E6" w:rsidR="005E54CE" w:rsidRDefault="005E54CE" w:rsidP="00EA0F9B">
            <w:pPr>
              <w:ind w:left="-108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 xml:space="preserve">Our vision is to be recognised as an organisation which promotes </w:t>
            </w:r>
            <w:r w:rsidR="00EA0F9B" w:rsidRPr="008B5450">
              <w:rPr>
                <w:sz w:val="20"/>
                <w:szCs w:val="20"/>
              </w:rPr>
              <w:t>a positive</w:t>
            </w:r>
            <w:r>
              <w:rPr>
                <w:sz w:val="20"/>
                <w:szCs w:val="20"/>
              </w:rPr>
              <w:t xml:space="preserve"> and</w:t>
            </w:r>
            <w:r w:rsidRPr="008B5450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8B5450">
              <w:rPr>
                <w:sz w:val="20"/>
                <w:szCs w:val="20"/>
              </w:rPr>
              <w:t>innovative environment for our resident’s by ensuring the delivery of high quality care services through consultation and quality management</w:t>
            </w:r>
            <w:r w:rsidR="00EA0F9B">
              <w:rPr>
                <w:sz w:val="20"/>
                <w:szCs w:val="20"/>
              </w:rPr>
              <w:t>.</w:t>
            </w:r>
          </w:p>
          <w:p w14:paraId="290511B1" w14:textId="77777777" w:rsidR="005E54CE" w:rsidRPr="008B5450" w:rsidRDefault="005E54CE" w:rsidP="00BC298B">
            <w:pPr>
              <w:spacing w:line="276" w:lineRule="auto"/>
              <w:ind w:left="-108"/>
              <w:rPr>
                <w:rFonts w:cs="Calibri"/>
                <w:sz w:val="20"/>
                <w:szCs w:val="20"/>
              </w:rPr>
            </w:pPr>
          </w:p>
          <w:p w14:paraId="6F3651A1" w14:textId="1D7DF63D" w:rsidR="005E54CE" w:rsidRDefault="005E54CE" w:rsidP="00BC298B">
            <w:pPr>
              <w:ind w:left="-108"/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mission is to promote and enhance the quality of life of the residents entrusted to our care. The following statements support our commitment to our mission:</w:t>
            </w:r>
          </w:p>
          <w:p w14:paraId="045C453A" w14:textId="77777777" w:rsidR="00EA0F9B" w:rsidRDefault="00EA0F9B" w:rsidP="00BC298B">
            <w:pPr>
              <w:ind w:left="-108"/>
              <w:jc w:val="both"/>
              <w:rPr>
                <w:sz w:val="20"/>
                <w:szCs w:val="20"/>
              </w:rPr>
            </w:pPr>
          </w:p>
          <w:p w14:paraId="11E692CA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are treated with dignity and respect</w:t>
            </w:r>
          </w:p>
          <w:p w14:paraId="559A0841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feel safe and secure in their home</w:t>
            </w:r>
          </w:p>
          <w:p w14:paraId="113B7A49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religious and cultural identity is respected and nurtured</w:t>
            </w:r>
          </w:p>
          <w:p w14:paraId="31CEFFBD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sexual expression, sexual  orientation and intimate preferences are respected and supported</w:t>
            </w:r>
          </w:p>
          <w:p w14:paraId="6D35B87E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 xml:space="preserve">Our residents receive an appropriate standard of care to meet their individual needs without encroaching on their  right to maintain their independence   </w:t>
            </w:r>
          </w:p>
          <w:p w14:paraId="40F3BAE0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are supported to conduct activities that carry an element of risk through consultation and risk mitigation strategies</w:t>
            </w:r>
          </w:p>
          <w:p w14:paraId="6154FC03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residents’ privacy and confidentiality is upheld</w:t>
            </w:r>
          </w:p>
          <w:p w14:paraId="1454FAB9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are always treated as individuals; and acknowledged as the experts in their own care.</w:t>
            </w:r>
          </w:p>
          <w:p w14:paraId="1B2359CF" w14:textId="77777777" w:rsidR="005E54CE" w:rsidRDefault="005E54CE" w:rsidP="00BC298B">
            <w:pPr>
              <w:pStyle w:val="ListParagraph"/>
              <w:ind w:left="612"/>
              <w:jc w:val="both"/>
              <w:rPr>
                <w:sz w:val="20"/>
                <w:szCs w:val="20"/>
              </w:rPr>
            </w:pPr>
          </w:p>
          <w:p w14:paraId="3639226E" w14:textId="77777777" w:rsidR="005E54CE" w:rsidRDefault="005E54CE" w:rsidP="00BC298B">
            <w:pPr>
              <w:pStyle w:val="ListParagraph"/>
              <w:ind w:left="612"/>
              <w:jc w:val="both"/>
              <w:rPr>
                <w:sz w:val="20"/>
                <w:szCs w:val="20"/>
              </w:rPr>
            </w:pPr>
          </w:p>
          <w:p w14:paraId="48EAB3B2" w14:textId="77777777" w:rsidR="005E54CE" w:rsidRPr="008B5450" w:rsidRDefault="005E54CE" w:rsidP="00BC298B">
            <w:pPr>
              <w:ind w:left="-108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It is our belief that the residents of Aminya should continue to live a fulfilling and purposeful life by maintaining their relationships, preferences and individuality.</w:t>
            </w:r>
          </w:p>
          <w:p w14:paraId="6EFC966B" w14:textId="77777777" w:rsidR="005E54CE" w:rsidRPr="008B5450" w:rsidRDefault="005E54CE" w:rsidP="00BC298B">
            <w:pPr>
              <w:ind w:left="-108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It is our hope that each and every resident will consider Aminya to be their home.</w:t>
            </w:r>
          </w:p>
          <w:p w14:paraId="6B237025" w14:textId="77777777" w:rsidR="005E54CE" w:rsidRDefault="005E54CE" w:rsidP="00BC298B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87CFFB8" w14:textId="58B53323" w:rsidR="00074F8A" w:rsidRDefault="00074F8A" w:rsidP="00BC298B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A77B595" w14:textId="77777777" w:rsidR="00EA0F9B" w:rsidRDefault="00EA0F9B" w:rsidP="00BC298B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577EF33" w14:textId="77777777" w:rsidR="005E54CE" w:rsidRPr="00164234" w:rsidRDefault="005E54CE" w:rsidP="00BC298B">
            <w:pPr>
              <w:tabs>
                <w:tab w:val="left" w:pos="1294"/>
              </w:tabs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1C5E" w:rsidRPr="00593750" w14:paraId="460D23CC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1CDF8565" w14:textId="77777777" w:rsidR="00D31C5E" w:rsidRPr="00FB2649" w:rsidRDefault="008A436E" w:rsidP="008F72EB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 xml:space="preserve">Primary Purpose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of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Position 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[relate to </w:t>
            </w:r>
            <w:r w:rsidR="008F72EB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Aminya’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s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S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trategic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P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lan and long-term objectives]</w:t>
            </w:r>
          </w:p>
        </w:tc>
      </w:tr>
      <w:tr w:rsidR="00D31C5E" w:rsidRPr="00593750" w14:paraId="677AF228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6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FFFFFF"/>
          </w:tcPr>
          <w:p w14:paraId="19570C25" w14:textId="4BD219FA" w:rsidR="00074F8A" w:rsidRDefault="00074F8A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  <w:r>
              <w:rPr>
                <w:rFonts w:eastAsiaTheme="minorHAnsi" w:cstheme="minorBidi"/>
                <w:bCs w:val="0"/>
                <w:sz w:val="20"/>
                <w:szCs w:val="20"/>
              </w:rPr>
              <w:t>I</w:t>
            </w:r>
            <w:r w:rsidR="009A388D">
              <w:rPr>
                <w:rFonts w:eastAsiaTheme="minorHAnsi" w:cstheme="minorBidi"/>
                <w:bCs w:val="0"/>
                <w:sz w:val="20"/>
                <w:szCs w:val="20"/>
              </w:rPr>
              <w:t>n accordance with the vision, mission and values of Aminya is responsible for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providing </w:t>
            </w:r>
            <w:r>
              <w:rPr>
                <w:rFonts w:eastAsiaTheme="minorHAnsi" w:cstheme="minorBidi"/>
                <w:bCs w:val="0"/>
                <w:sz w:val="20"/>
                <w:szCs w:val="20"/>
              </w:rPr>
              <w:t xml:space="preserve">high 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quality </w:t>
            </w:r>
            <w:r w:rsidR="000E1FA2">
              <w:rPr>
                <w:rFonts w:eastAsiaTheme="minorHAnsi" w:cstheme="minorBidi"/>
                <w:bCs w:val="0"/>
                <w:sz w:val="20"/>
                <w:szCs w:val="20"/>
              </w:rPr>
              <w:t xml:space="preserve">Allied Health 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>service</w:t>
            </w:r>
            <w:r>
              <w:rPr>
                <w:rFonts w:eastAsiaTheme="minorHAnsi" w:cstheme="minorBidi"/>
                <w:bCs w:val="0"/>
                <w:sz w:val="20"/>
                <w:szCs w:val="20"/>
              </w:rPr>
              <w:t>s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that meets the needs of residents. </w:t>
            </w:r>
            <w:r w:rsidR="00913E1E" w:rsidRPr="00913E1E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</w:p>
          <w:p w14:paraId="43921709" w14:textId="77777777" w:rsidR="00074F8A" w:rsidRDefault="00074F8A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330F7E51" w14:textId="34B07F27" w:rsidR="008A51C5" w:rsidRDefault="00074F8A" w:rsidP="00913E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 valuable team member </w:t>
            </w:r>
            <w:r w:rsidR="008A51C5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>ing</w:t>
            </w:r>
            <w:r w:rsidR="00597FDC">
              <w:rPr>
                <w:sz w:val="20"/>
                <w:szCs w:val="20"/>
              </w:rPr>
              <w:t xml:space="preserve"> in conjunction with </w:t>
            </w:r>
            <w:r w:rsidR="008A51C5" w:rsidRPr="00E42956">
              <w:rPr>
                <w:sz w:val="20"/>
                <w:szCs w:val="20"/>
              </w:rPr>
              <w:t xml:space="preserve">the </w:t>
            </w:r>
            <w:r w:rsidR="00597FDC">
              <w:rPr>
                <w:sz w:val="20"/>
                <w:szCs w:val="20"/>
              </w:rPr>
              <w:t>Aminya nursing</w:t>
            </w:r>
            <w:r w:rsidR="00B56217">
              <w:rPr>
                <w:sz w:val="20"/>
                <w:szCs w:val="20"/>
              </w:rPr>
              <w:t xml:space="preserve"> and ancillary staff</w:t>
            </w:r>
            <w:r w:rsidR="00E1364A">
              <w:rPr>
                <w:sz w:val="20"/>
                <w:szCs w:val="20"/>
              </w:rPr>
              <w:t>,</w:t>
            </w:r>
            <w:r w:rsidR="00B56217">
              <w:rPr>
                <w:sz w:val="20"/>
                <w:szCs w:val="20"/>
              </w:rPr>
              <w:t xml:space="preserve"> which has</w:t>
            </w:r>
            <w:r w:rsidR="008A51C5" w:rsidRPr="00E42956">
              <w:rPr>
                <w:sz w:val="20"/>
                <w:szCs w:val="20"/>
              </w:rPr>
              <w:t xml:space="preserve"> a</w:t>
            </w:r>
            <w:r w:rsidR="00B56217">
              <w:rPr>
                <w:sz w:val="20"/>
                <w:szCs w:val="20"/>
              </w:rPr>
              <w:t>n</w:t>
            </w:r>
            <w:r w:rsidR="008A51C5"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>interface</w:t>
            </w:r>
            <w:r w:rsidR="008A51C5"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 xml:space="preserve">with </w:t>
            </w:r>
            <w:r w:rsidR="002E2E00">
              <w:rPr>
                <w:sz w:val="20"/>
                <w:szCs w:val="20"/>
              </w:rPr>
              <w:t>other</w:t>
            </w:r>
            <w:r w:rsidR="00B56217">
              <w:rPr>
                <w:sz w:val="20"/>
                <w:szCs w:val="20"/>
              </w:rPr>
              <w:t xml:space="preserve"> aged care </w:t>
            </w:r>
            <w:r w:rsidR="00E1364A">
              <w:rPr>
                <w:sz w:val="20"/>
                <w:szCs w:val="20"/>
              </w:rPr>
              <w:t>services</w:t>
            </w:r>
            <w:r w:rsidR="002E2E00">
              <w:rPr>
                <w:sz w:val="20"/>
                <w:szCs w:val="20"/>
              </w:rPr>
              <w:t xml:space="preserve"> providers</w:t>
            </w:r>
            <w:r w:rsidR="00B56217">
              <w:rPr>
                <w:sz w:val="20"/>
                <w:szCs w:val="20"/>
              </w:rPr>
              <w:t>.</w:t>
            </w:r>
            <w:r w:rsidR="0050101F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 xml:space="preserve"> </w:t>
            </w:r>
            <w:r w:rsidR="002E2E00">
              <w:rPr>
                <w:sz w:val="20"/>
                <w:szCs w:val="20"/>
              </w:rPr>
              <w:t xml:space="preserve">Maintaining a business </w:t>
            </w:r>
            <w:r w:rsidR="008A51C5" w:rsidRPr="00E42956">
              <w:rPr>
                <w:sz w:val="20"/>
                <w:szCs w:val="20"/>
              </w:rPr>
              <w:t xml:space="preserve">network that supports the work of organisations </w:t>
            </w:r>
            <w:r w:rsidR="002E2E00">
              <w:rPr>
                <w:sz w:val="20"/>
                <w:szCs w:val="20"/>
              </w:rPr>
              <w:t>striving</w:t>
            </w:r>
            <w:r w:rsidR="008A51C5" w:rsidRPr="00E42956">
              <w:rPr>
                <w:sz w:val="20"/>
                <w:szCs w:val="20"/>
              </w:rPr>
              <w:t xml:space="preserve"> to </w:t>
            </w:r>
            <w:r w:rsidR="00B56217">
              <w:rPr>
                <w:sz w:val="20"/>
                <w:szCs w:val="20"/>
              </w:rPr>
              <w:t>assist</w:t>
            </w:r>
            <w:r w:rsidR="008A51C5" w:rsidRPr="00E42956">
              <w:rPr>
                <w:sz w:val="20"/>
                <w:szCs w:val="20"/>
              </w:rPr>
              <w:t xml:space="preserve"> frail older people </w:t>
            </w:r>
            <w:r w:rsidR="008A51C5">
              <w:rPr>
                <w:sz w:val="20"/>
                <w:szCs w:val="20"/>
              </w:rPr>
              <w:t xml:space="preserve">and their carers </w:t>
            </w:r>
            <w:r w:rsidR="008A51C5" w:rsidRPr="00E42956">
              <w:rPr>
                <w:sz w:val="20"/>
                <w:szCs w:val="20"/>
              </w:rPr>
              <w:t>living in the community</w:t>
            </w:r>
            <w:r w:rsidR="008A51C5">
              <w:rPr>
                <w:sz w:val="20"/>
                <w:szCs w:val="20"/>
              </w:rPr>
              <w:t>.</w:t>
            </w:r>
          </w:p>
          <w:p w14:paraId="746DC5A9" w14:textId="77777777" w:rsidR="008A51C5" w:rsidRDefault="008A51C5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3244D53D" w14:textId="77777777" w:rsidR="008A51C5" w:rsidRDefault="00BA5E61" w:rsidP="008A51C5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8A51C5" w:rsidRPr="008A51C5">
              <w:rPr>
                <w:sz w:val="20"/>
                <w:szCs w:val="20"/>
              </w:rPr>
              <w:t xml:space="preserve"> key focus is to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assist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all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staff 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with </w:t>
            </w:r>
            <w:r w:rsidR="003165A2">
              <w:rPr>
                <w:rFonts w:eastAsiaTheme="minorHAnsi" w:cstheme="minorBidi"/>
                <w:bCs w:val="0"/>
                <w:sz w:val="20"/>
                <w:szCs w:val="20"/>
              </w:rPr>
              <w:t>providing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aged care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services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with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in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Aminya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and to identify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innovative and responsive projects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>,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underpinned by a philosophy of wellness and </w:t>
            </w:r>
            <w:r w:rsidR="009649DE">
              <w:rPr>
                <w:rFonts w:eastAsiaTheme="minorHAnsi" w:cstheme="minorBidi"/>
                <w:bCs w:val="0"/>
                <w:sz w:val="20"/>
                <w:szCs w:val="20"/>
              </w:rPr>
              <w:t>enablement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to maximize independence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.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This will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facilitate collaborative </w:t>
            </w:r>
            <w:r>
              <w:rPr>
                <w:rFonts w:eastAsiaTheme="minorHAnsi" w:cstheme="minorBidi"/>
                <w:bCs w:val="0"/>
                <w:sz w:val="20"/>
                <w:szCs w:val="20"/>
              </w:rPr>
              <w:t>and support aged care service stakeholders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contribute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to sector support and development in the delivery of high quality entry level care services for clients.</w:t>
            </w:r>
          </w:p>
          <w:p w14:paraId="15B54DEB" w14:textId="77777777" w:rsidR="00496DBA" w:rsidRPr="008055C8" w:rsidRDefault="00496DBA" w:rsidP="00496D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604E" w:rsidRPr="00593750" w14:paraId="51F8A85E" w14:textId="77777777" w:rsidTr="00F77A23">
        <w:tblPrEx>
          <w:shd w:val="clear" w:color="auto" w:fill="C0C0C0"/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72A8D4CD" w14:textId="77777777" w:rsidR="00BE604E" w:rsidRPr="00FB2649" w:rsidRDefault="008A436E" w:rsidP="00593750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Process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and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Service Responsibilities</w:t>
            </w:r>
          </w:p>
        </w:tc>
      </w:tr>
      <w:tr w:rsidR="00DA0280" w:rsidRPr="00593750" w14:paraId="643E2C07" w14:textId="77777777" w:rsidTr="00CE7B6B">
        <w:trPr>
          <w:cantSplit/>
          <w:trHeight w:val="22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B600D91" w14:textId="77777777" w:rsidR="00DA0280" w:rsidRPr="00BB04D1" w:rsidRDefault="00CD11A6" w:rsidP="00CD11A6">
            <w:pPr>
              <w:pStyle w:val="ListParagraph"/>
              <w:numPr>
                <w:ilvl w:val="0"/>
                <w:numId w:val="6"/>
              </w:numPr>
              <w:ind w:left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Sector and Community Stakeholder</w:t>
            </w:r>
            <w:r w:rsidR="00BB04D1" w:rsidRPr="00BB04D1">
              <w:rPr>
                <w:rFonts w:cstheme="minorHAnsi"/>
                <w:sz w:val="20"/>
                <w:szCs w:val="20"/>
              </w:rPr>
              <w:t xml:space="preserve"> Support</w:t>
            </w:r>
            <w:r w:rsidR="005037ED" w:rsidRPr="00BB04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55156" w14:textId="77777777" w:rsidR="00A77973" w:rsidRPr="00593750" w:rsidRDefault="00A77973" w:rsidP="005937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2BF5F0" w14:textId="77777777" w:rsidR="00F7724B" w:rsidRDefault="00F7724B" w:rsidP="000502A0">
      <w:pPr>
        <w:ind w:right="-141"/>
        <w:rPr>
          <w:rFonts w:cs="Calibri"/>
          <w:b/>
          <w:color w:val="365F91" w:themeColor="accent1" w:themeShade="BF"/>
          <w:sz w:val="28"/>
          <w:szCs w:val="28"/>
        </w:rPr>
      </w:pPr>
    </w:p>
    <w:p w14:paraId="7186D984" w14:textId="77777777" w:rsidR="00713270" w:rsidRPr="00593750" w:rsidRDefault="00F7724B" w:rsidP="00713270">
      <w:pPr>
        <w:ind w:right="-141"/>
        <w:jc w:val="right"/>
        <w:rPr>
          <w:rFonts w:cs="Calibri"/>
          <w:b/>
          <w:color w:val="365F91" w:themeColor="accent1" w:themeShade="BF"/>
          <w:sz w:val="28"/>
          <w:szCs w:val="28"/>
        </w:rPr>
      </w:pPr>
      <w:r>
        <w:rPr>
          <w:rFonts w:cs="Calibri"/>
          <w:b/>
          <w:color w:val="365F91" w:themeColor="accent1" w:themeShade="BF"/>
          <w:sz w:val="28"/>
          <w:szCs w:val="28"/>
        </w:rPr>
        <w:t>P</w:t>
      </w:r>
      <w:r w:rsidR="00B20616" w:rsidRPr="00593750">
        <w:rPr>
          <w:rFonts w:cs="Calibri"/>
          <w:b/>
          <w:color w:val="365F91" w:themeColor="accent1" w:themeShade="BF"/>
          <w:sz w:val="28"/>
          <w:szCs w:val="28"/>
        </w:rPr>
        <w:t>ERSON SPECIFICATION</w:t>
      </w:r>
    </w:p>
    <w:p w14:paraId="5D539B48" w14:textId="77777777" w:rsidR="00FC2E8E" w:rsidRPr="00593750" w:rsidRDefault="00FC2E8E">
      <w:pPr>
        <w:rPr>
          <w:rFonts w:cstheme="minorHAnsi"/>
          <w:sz w:val="20"/>
          <w:szCs w:val="20"/>
        </w:rPr>
      </w:pPr>
    </w:p>
    <w:tbl>
      <w:tblPr>
        <w:tblW w:w="10488" w:type="dxa"/>
        <w:tblInd w:w="-84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8689"/>
      </w:tblGrid>
      <w:tr w:rsidR="008E6558" w:rsidRPr="00593750" w14:paraId="6DA78C3E" w14:textId="77777777" w:rsidTr="005E54CE">
        <w:trPr>
          <w:cantSplit/>
          <w:trHeight w:val="345"/>
        </w:trPr>
        <w:tc>
          <w:tcPr>
            <w:tcW w:w="1799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6B78FC95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Criterion</w:t>
            </w:r>
          </w:p>
        </w:tc>
        <w:tc>
          <w:tcPr>
            <w:tcW w:w="8689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336699"/>
            <w:vAlign w:val="center"/>
          </w:tcPr>
          <w:p w14:paraId="1B7EE1C2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26082E" w:rsidRPr="00593750" w14:paraId="77F81A53" w14:textId="77777777" w:rsidTr="005E54CE">
        <w:trPr>
          <w:cantSplit/>
          <w:trHeight w:val="436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FBC0C47" w14:textId="77777777" w:rsidR="00A1366A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Essential Qualifications</w:t>
            </w:r>
          </w:p>
          <w:p w14:paraId="7C2FCD0A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0DA0340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6BB8996" w14:textId="44723CA8" w:rsidR="0026082E" w:rsidRPr="00593750" w:rsidRDefault="0026082E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39A2970" w14:textId="79BFAA85" w:rsidR="00F63AED" w:rsidRPr="00F24E17" w:rsidRDefault="00F63AED" w:rsidP="002F0351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 w:rsidRPr="00F24E17">
              <w:rPr>
                <w:color w:val="000000"/>
                <w:sz w:val="20"/>
              </w:rPr>
              <w:t xml:space="preserve">Current </w:t>
            </w:r>
            <w:r w:rsidR="002B07F5">
              <w:rPr>
                <w:color w:val="000000"/>
                <w:sz w:val="20"/>
              </w:rPr>
              <w:t xml:space="preserve">(or be eligible for) </w:t>
            </w:r>
            <w:r w:rsidRPr="00F24E17">
              <w:rPr>
                <w:color w:val="000000"/>
                <w:sz w:val="20"/>
              </w:rPr>
              <w:t>registration with AHPRA (Australian Health Practitioner Regulation Agency)</w:t>
            </w:r>
            <w:r w:rsidR="003D72C4" w:rsidRPr="00F24E17">
              <w:rPr>
                <w:color w:val="000000"/>
                <w:sz w:val="20"/>
              </w:rPr>
              <w:t xml:space="preserve"> as a Physiotherapist</w:t>
            </w:r>
            <w:r w:rsidR="000E1FA2">
              <w:rPr>
                <w:color w:val="000000"/>
                <w:sz w:val="20"/>
              </w:rPr>
              <w:t xml:space="preserve"> </w:t>
            </w:r>
            <w:r w:rsidR="00EA0F9B">
              <w:rPr>
                <w:color w:val="000000"/>
                <w:sz w:val="20"/>
              </w:rPr>
              <w:t>and/</w:t>
            </w:r>
            <w:r w:rsidR="000E1FA2">
              <w:rPr>
                <w:color w:val="000000"/>
                <w:sz w:val="20"/>
              </w:rPr>
              <w:t>or Occupational Therapist.</w:t>
            </w:r>
          </w:p>
          <w:p w14:paraId="7C34A7BE" w14:textId="6094FE88" w:rsidR="00CD11A6" w:rsidRDefault="002B07F5" w:rsidP="002F0351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Tertiary degree (or equivalent) </w:t>
            </w:r>
          </w:p>
          <w:p w14:paraId="3872002E" w14:textId="74B957A9" w:rsidR="002F0351" w:rsidRPr="00F24E17" w:rsidRDefault="002F0351" w:rsidP="002F0351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Valid Senior First Aid Certificate</w:t>
            </w:r>
          </w:p>
          <w:p w14:paraId="19DABFAD" w14:textId="77777777" w:rsidR="0026082E" w:rsidRPr="00CD11A6" w:rsidRDefault="0026082E" w:rsidP="003D72C4">
            <w:pPr>
              <w:spacing w:before="120"/>
              <w:ind w:left="360"/>
              <w:rPr>
                <w:rFonts w:cstheme="minorHAnsi"/>
                <w:szCs w:val="22"/>
              </w:rPr>
            </w:pPr>
          </w:p>
        </w:tc>
      </w:tr>
      <w:tr w:rsidR="0026082E" w:rsidRPr="00593750" w14:paraId="65BFF36E" w14:textId="77777777" w:rsidTr="005E54CE">
        <w:trPr>
          <w:cantSplit/>
          <w:trHeight w:val="1993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0416D120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Experience</w:t>
            </w:r>
            <w:r w:rsidR="005E54CE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="00D5546D">
              <w:rPr>
                <w:rFonts w:cstheme="minorHAnsi"/>
                <w:b/>
                <w:sz w:val="20"/>
                <w:szCs w:val="20"/>
              </w:rPr>
              <w:t>Understanding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5CA118B" w14:textId="158B6BCF" w:rsidR="002B07F5" w:rsidRDefault="002B07F5" w:rsidP="00EA0F9B">
            <w:pPr>
              <w:pStyle w:val="Header"/>
              <w:numPr>
                <w:ilvl w:val="0"/>
                <w:numId w:val="22"/>
              </w:numPr>
              <w:tabs>
                <w:tab w:val="left" w:pos="-7338"/>
                <w:tab w:val="center" w:pos="72"/>
                <w:tab w:val="righ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 experience in providing assessment and treatment of musculoskeletal, neurological and respiratory conditions using an evidence based and problem solving approach to care provision.   </w:t>
            </w:r>
          </w:p>
          <w:p w14:paraId="068E3258" w14:textId="6FFB9848" w:rsidR="00F63AED" w:rsidRDefault="002B07F5" w:rsidP="00EA0F9B">
            <w:pPr>
              <w:pStyle w:val="Header"/>
              <w:numPr>
                <w:ilvl w:val="0"/>
                <w:numId w:val="22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 and a</w:t>
            </w:r>
            <w:r w:rsidR="00F63AED">
              <w:rPr>
                <w:sz w:val="20"/>
                <w:szCs w:val="20"/>
              </w:rPr>
              <w:t>n understanding of the ageing process</w:t>
            </w:r>
            <w:r w:rsidR="00EA0F9B">
              <w:rPr>
                <w:sz w:val="20"/>
                <w:szCs w:val="20"/>
              </w:rPr>
              <w:t>.</w:t>
            </w:r>
          </w:p>
          <w:p w14:paraId="3BC08953" w14:textId="220DF0D4" w:rsidR="00CD11A6" w:rsidRDefault="00D5546D" w:rsidP="00EA0F9B">
            <w:pPr>
              <w:pStyle w:val="Header"/>
              <w:numPr>
                <w:ilvl w:val="0"/>
                <w:numId w:val="22"/>
              </w:numPr>
              <w:tabs>
                <w:tab w:val="left" w:pos="-7338"/>
                <w:tab w:val="righ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using computerised clinical documentation systems</w:t>
            </w:r>
            <w:r w:rsidR="00EA0F9B">
              <w:rPr>
                <w:sz w:val="20"/>
                <w:szCs w:val="20"/>
              </w:rPr>
              <w:t>.</w:t>
            </w:r>
          </w:p>
          <w:p w14:paraId="3E003560" w14:textId="0BDCB36F" w:rsidR="0026082E" w:rsidRDefault="00D5546D" w:rsidP="00EA0F9B">
            <w:pPr>
              <w:pStyle w:val="ListParagraph"/>
              <w:numPr>
                <w:ilvl w:val="0"/>
                <w:numId w:val="22"/>
              </w:numPr>
              <w:tabs>
                <w:tab w:val="left" w:pos="-7338"/>
              </w:tabs>
              <w:rPr>
                <w:rFonts w:cstheme="minorHAnsi"/>
                <w:sz w:val="20"/>
                <w:szCs w:val="20"/>
              </w:rPr>
            </w:pPr>
            <w:r w:rsidRPr="00F24E17">
              <w:rPr>
                <w:rFonts w:cstheme="minorHAnsi"/>
                <w:sz w:val="20"/>
                <w:szCs w:val="20"/>
              </w:rPr>
              <w:t>Supportive patient/resident interaction in ag</w:t>
            </w:r>
            <w:r w:rsidR="00E17549" w:rsidRPr="00F24E17">
              <w:rPr>
                <w:rFonts w:cstheme="minorHAnsi"/>
                <w:sz w:val="20"/>
                <w:szCs w:val="20"/>
              </w:rPr>
              <w:t>eing facilities</w:t>
            </w:r>
            <w:r w:rsidR="00EA0F9B">
              <w:rPr>
                <w:rFonts w:cstheme="minorHAnsi"/>
                <w:sz w:val="20"/>
                <w:szCs w:val="20"/>
              </w:rPr>
              <w:t>.</w:t>
            </w:r>
          </w:p>
          <w:p w14:paraId="5872CEF2" w14:textId="2CDC6891" w:rsidR="002B07F5" w:rsidRDefault="002B07F5" w:rsidP="00EA0F9B">
            <w:pPr>
              <w:pStyle w:val="ListParagraph"/>
              <w:numPr>
                <w:ilvl w:val="0"/>
                <w:numId w:val="22"/>
              </w:numPr>
              <w:tabs>
                <w:tab w:val="left" w:pos="-7338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the promotion of a culture for continuous improvement</w:t>
            </w:r>
            <w:r w:rsidR="00EA0F9B">
              <w:rPr>
                <w:sz w:val="20"/>
                <w:szCs w:val="20"/>
              </w:rPr>
              <w:t>.</w:t>
            </w:r>
          </w:p>
          <w:p w14:paraId="0193AA8C" w14:textId="77777777" w:rsidR="00EA0F9B" w:rsidRPr="00CD11A6" w:rsidRDefault="00EA0F9B" w:rsidP="00EA0F9B">
            <w:pPr>
              <w:numPr>
                <w:ilvl w:val="0"/>
                <w:numId w:val="22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Understanding of how </w:t>
            </w:r>
            <w:r>
              <w:rPr>
                <w:sz w:val="20"/>
                <w:szCs w:val="20"/>
              </w:rPr>
              <w:t xml:space="preserve">employee interaction impacts </w:t>
            </w:r>
            <w:r w:rsidRPr="00CD11A6">
              <w:rPr>
                <w:sz w:val="20"/>
                <w:szCs w:val="20"/>
              </w:rPr>
              <w:t>with aged care issues</w:t>
            </w:r>
            <w:r>
              <w:rPr>
                <w:sz w:val="20"/>
                <w:szCs w:val="20"/>
              </w:rPr>
              <w:t>.</w:t>
            </w:r>
          </w:p>
          <w:p w14:paraId="6DA81F26" w14:textId="1B4EEDA9" w:rsidR="003D72C4" w:rsidRPr="00CD11A6" w:rsidRDefault="003D72C4" w:rsidP="00F24E17">
            <w:pPr>
              <w:tabs>
                <w:tab w:val="left" w:pos="-7338"/>
              </w:tabs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33E7645F" w14:textId="77777777" w:rsidTr="005E54CE">
        <w:trPr>
          <w:cantSplit/>
          <w:trHeight w:val="1017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0FEAC244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Knowledge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A46D429" w14:textId="1CADF25C" w:rsidR="00500934" w:rsidRDefault="00CD11A6" w:rsidP="003D72C4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500934">
              <w:rPr>
                <w:sz w:val="20"/>
                <w:szCs w:val="20"/>
              </w:rPr>
              <w:t>Knowledge of current</w:t>
            </w:r>
            <w:r w:rsidR="00EA0F9B">
              <w:rPr>
                <w:sz w:val="20"/>
                <w:szCs w:val="20"/>
              </w:rPr>
              <w:t xml:space="preserve"> </w:t>
            </w:r>
            <w:r w:rsidR="00E17549">
              <w:rPr>
                <w:sz w:val="20"/>
                <w:szCs w:val="20"/>
              </w:rPr>
              <w:t>practices in line with current training</w:t>
            </w:r>
            <w:r w:rsidR="00EA0F9B">
              <w:rPr>
                <w:sz w:val="20"/>
                <w:szCs w:val="20"/>
              </w:rPr>
              <w:t>.</w:t>
            </w:r>
          </w:p>
          <w:p w14:paraId="3A4618FD" w14:textId="7DBF636F" w:rsidR="00CD11A6" w:rsidRPr="00500934" w:rsidRDefault="007315B5" w:rsidP="003D72C4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Improvement Principles</w:t>
            </w:r>
            <w:r w:rsidR="00EA0F9B">
              <w:rPr>
                <w:sz w:val="20"/>
                <w:szCs w:val="20"/>
              </w:rPr>
              <w:t>.</w:t>
            </w:r>
          </w:p>
          <w:p w14:paraId="2E39718F" w14:textId="4091731A" w:rsidR="00CD11A6" w:rsidRPr="00CD11A6" w:rsidRDefault="00CD11A6" w:rsidP="003D72C4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Current knowledge of aged care sector reforms</w:t>
            </w:r>
            <w:r w:rsidR="00EA0F9B">
              <w:rPr>
                <w:sz w:val="20"/>
                <w:szCs w:val="20"/>
              </w:rPr>
              <w:t>.</w:t>
            </w:r>
          </w:p>
          <w:p w14:paraId="6CC65802" w14:textId="77777777" w:rsidR="00CD11A6" w:rsidRPr="00CD11A6" w:rsidRDefault="007315B5" w:rsidP="003D72C4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Health and Ageing Accreditation Standards</w:t>
            </w:r>
            <w:r w:rsidR="00CD11A6" w:rsidRPr="00CD11A6">
              <w:rPr>
                <w:sz w:val="20"/>
                <w:szCs w:val="20"/>
              </w:rPr>
              <w:t>.</w:t>
            </w:r>
          </w:p>
          <w:p w14:paraId="102B357F" w14:textId="26F98084" w:rsidR="00CD11A6" w:rsidRDefault="007315B5" w:rsidP="003D72C4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468"/>
                <w:tab w:val="center" w:pos="-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</w:t>
            </w:r>
            <w:r w:rsidR="00E17549">
              <w:rPr>
                <w:sz w:val="20"/>
                <w:szCs w:val="20"/>
              </w:rPr>
              <w:t xml:space="preserve">and Manual Handling </w:t>
            </w:r>
            <w:r>
              <w:rPr>
                <w:sz w:val="20"/>
                <w:szCs w:val="20"/>
              </w:rPr>
              <w:t>Principles</w:t>
            </w:r>
            <w:r w:rsidR="00EA0F9B">
              <w:rPr>
                <w:sz w:val="20"/>
                <w:szCs w:val="20"/>
              </w:rPr>
              <w:t>.</w:t>
            </w:r>
          </w:p>
          <w:p w14:paraId="6D186BBD" w14:textId="2F2F1EA7" w:rsidR="003D72C4" w:rsidRDefault="002B07F5" w:rsidP="002B07F5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An understanding of </w:t>
            </w:r>
            <w:r w:rsidR="003D72C4">
              <w:rPr>
                <w:color w:val="000000"/>
                <w:sz w:val="20"/>
              </w:rPr>
              <w:t>ACFI (Aged Care Funding Instrument)</w:t>
            </w:r>
            <w:r>
              <w:rPr>
                <w:color w:val="000000"/>
                <w:sz w:val="20"/>
              </w:rPr>
              <w:t xml:space="preserve"> and/or a willingness to learn the Aged Care Qualifications Standards.</w:t>
            </w:r>
          </w:p>
          <w:p w14:paraId="509D0C22" w14:textId="77777777" w:rsidR="0026082E" w:rsidRPr="00CD11A6" w:rsidRDefault="0026082E" w:rsidP="00593750">
            <w:pPr>
              <w:ind w:left="360" w:right="15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77832B05" w14:textId="77777777" w:rsidTr="005E54CE">
        <w:trPr>
          <w:cantSplit/>
          <w:trHeight w:val="834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F025931" w14:textId="77777777" w:rsidR="0026082E" w:rsidRPr="00593750" w:rsidRDefault="0026082E" w:rsidP="001C6A97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Skills and Attributes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C9EE4D3" w14:textId="5B6B6962" w:rsidR="003E03A4" w:rsidRDefault="00B95F3F" w:rsidP="00B95F3F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Strong interest in an understanding of physiotherapy</w:t>
            </w:r>
            <w:r w:rsidR="00EA0F9B">
              <w:rPr>
                <w:rFonts w:cstheme="minorHAnsi"/>
                <w:sz w:val="20"/>
                <w:szCs w:val="20"/>
              </w:rPr>
              <w:t xml:space="preserve"> and/or occupational therapy</w:t>
            </w:r>
            <w:r>
              <w:rPr>
                <w:rFonts w:cstheme="minorHAnsi"/>
                <w:sz w:val="20"/>
                <w:szCs w:val="20"/>
              </w:rPr>
              <w:t xml:space="preserve"> for aged care residents and the role in assessing residents.</w:t>
            </w:r>
          </w:p>
          <w:p w14:paraId="3AB91099" w14:textId="77BBA090" w:rsidR="00B95F3F" w:rsidRDefault="00B95F3F" w:rsidP="00B95F3F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Ability to work both independently and also as a </w:t>
            </w:r>
            <w:r w:rsidR="000B3E25">
              <w:rPr>
                <w:rFonts w:cstheme="minorHAnsi"/>
                <w:sz w:val="20"/>
                <w:szCs w:val="20"/>
              </w:rPr>
              <w:t>valuable team</w:t>
            </w:r>
            <w:r>
              <w:rPr>
                <w:rFonts w:cstheme="minorHAnsi"/>
                <w:sz w:val="20"/>
                <w:szCs w:val="20"/>
              </w:rPr>
              <w:t xml:space="preserve"> member.</w:t>
            </w:r>
          </w:p>
          <w:p w14:paraId="3835CEDA" w14:textId="06F10F3A" w:rsidR="00B95F3F" w:rsidRDefault="000B3E25" w:rsidP="00B95F3F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Exceptional</w:t>
            </w:r>
            <w:r w:rsidR="00B95F3F">
              <w:rPr>
                <w:rFonts w:cstheme="minorHAnsi"/>
                <w:sz w:val="20"/>
                <w:szCs w:val="20"/>
              </w:rPr>
              <w:t xml:space="preserve"> time management and organisational skills.</w:t>
            </w:r>
          </w:p>
          <w:p w14:paraId="749F8D5D" w14:textId="77777777" w:rsidR="00B95F3F" w:rsidRDefault="00B95F3F" w:rsidP="00B95F3F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be self-motivated and responsi</w:t>
            </w:r>
            <w:r w:rsidR="000B3E25">
              <w:rPr>
                <w:rFonts w:cstheme="minorHAnsi"/>
                <w:sz w:val="20"/>
                <w:szCs w:val="20"/>
              </w:rPr>
              <w:t>ve</w:t>
            </w:r>
            <w:r>
              <w:rPr>
                <w:rFonts w:cstheme="minorHAnsi"/>
                <w:sz w:val="20"/>
                <w:szCs w:val="20"/>
              </w:rPr>
              <w:t xml:space="preserve"> to a situation where a high level of professional autonomy is required.</w:t>
            </w:r>
          </w:p>
          <w:p w14:paraId="319335C9" w14:textId="56439A66" w:rsidR="000B3E25" w:rsidRPr="003E03A4" w:rsidRDefault="000B3E25" w:rsidP="00B95F3F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Professional written, oral and verbal communication skills, including computer literacy.</w:t>
            </w:r>
          </w:p>
        </w:tc>
      </w:tr>
      <w:tr w:rsidR="0026082E" w:rsidRPr="00593750" w14:paraId="026C4EB9" w14:textId="77777777" w:rsidTr="005E54CE">
        <w:trPr>
          <w:cantSplit/>
          <w:trHeight w:val="330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7E165832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Relevant Legislation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A428042" w14:textId="77777777" w:rsidR="0026082E" w:rsidRPr="0026082E" w:rsidRDefault="0026082E" w:rsidP="00CD11A6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Equal Opportunity Act 1984</w:t>
            </w:r>
          </w:p>
          <w:p w14:paraId="243F34D4" w14:textId="307E05AE" w:rsidR="00CD11A6" w:rsidRDefault="00B95F3F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Return to </w:t>
            </w:r>
            <w:r w:rsidR="0026082E" w:rsidRPr="0026082E">
              <w:rPr>
                <w:rFonts w:cstheme="minorHAnsi"/>
                <w:sz w:val="20"/>
                <w:szCs w:val="20"/>
              </w:rPr>
              <w:t>Work Act 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27DA5C1E" w14:textId="77777777" w:rsidR="0065577B" w:rsidRDefault="0065577B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Act 1999</w:t>
            </w:r>
          </w:p>
          <w:p w14:paraId="7F0CC017" w14:textId="77777777" w:rsidR="0065577B" w:rsidRPr="00CB2281" w:rsidRDefault="0065577B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(LLLB) Act 2013</w:t>
            </w:r>
          </w:p>
          <w:p w14:paraId="2732205A" w14:textId="77777777" w:rsidR="0026082E" w:rsidRPr="0026082E" w:rsidRDefault="0026082E" w:rsidP="00CD11A6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Other relevant legislation pertaining to the role</w:t>
            </w:r>
          </w:p>
          <w:p w14:paraId="490FE90C" w14:textId="77777777" w:rsidR="0026082E" w:rsidRPr="0026082E" w:rsidRDefault="0026082E" w:rsidP="00593750">
            <w:pPr>
              <w:ind w:left="682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184BF8CB" w14:textId="77777777" w:rsidTr="005E54CE">
        <w:trPr>
          <w:cantSplit/>
          <w:trHeight w:val="3367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1014CF20" w14:textId="77777777" w:rsidR="0026082E" w:rsidRPr="00593750" w:rsidRDefault="0026082E" w:rsidP="00C27CE6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Specific Job requirements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527C25D" w14:textId="48D9789A" w:rsidR="00897E55" w:rsidRDefault="00EA0F9B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services to a</w:t>
            </w:r>
            <w:r w:rsidR="00897E55">
              <w:rPr>
                <w:sz w:val="20"/>
                <w:szCs w:val="20"/>
              </w:rPr>
              <w:t>cute residents (musculoskeletal, neurological and respiratory) and,</w:t>
            </w:r>
          </w:p>
          <w:p w14:paraId="668A0512" w14:textId="2515AAFE" w:rsidR="00897E55" w:rsidRDefault="00897E55" w:rsidP="00AE1AC7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Age care annual reviews, or as requested by the nursing staff.</w:t>
            </w:r>
          </w:p>
          <w:p w14:paraId="133B90F2" w14:textId="52CD1019" w:rsidR="00897E55" w:rsidRDefault="00897E55" w:rsidP="00AE1AC7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collaboratively with other members of the medical and nursing team. </w:t>
            </w:r>
          </w:p>
          <w:p w14:paraId="4741E584" w14:textId="3F813C0E" w:rsidR="00897E55" w:rsidRPr="00F43BF7" w:rsidRDefault="00AE1AC7" w:rsidP="00AE1AC7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 w:rsidRPr="00F43BF7">
              <w:rPr>
                <w:sz w:val="20"/>
                <w:szCs w:val="20"/>
              </w:rPr>
              <w:t xml:space="preserve">Develop, co-ordinate and evaluate health programs </w:t>
            </w:r>
            <w:r w:rsidR="00D16CBC" w:rsidRPr="00F43BF7">
              <w:rPr>
                <w:sz w:val="20"/>
                <w:szCs w:val="20"/>
              </w:rPr>
              <w:t>for residents</w:t>
            </w:r>
            <w:r w:rsidR="000B3E25" w:rsidRPr="00F43BF7">
              <w:rPr>
                <w:sz w:val="20"/>
                <w:szCs w:val="20"/>
              </w:rPr>
              <w:t>.</w:t>
            </w:r>
          </w:p>
          <w:p w14:paraId="36BCE9E7" w14:textId="4C010816" w:rsidR="00D16CBC" w:rsidRDefault="000B3E25" w:rsidP="00AE1AC7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as a consultant to the Medical Officer and nursing staff in regard to the management of physiotherapy cases to ensure appropriate care is provided to residents.</w:t>
            </w:r>
          </w:p>
          <w:p w14:paraId="2CAE8AEA" w14:textId="5EA01CE4" w:rsidR="00AE1AC7" w:rsidRDefault="00D16CBC" w:rsidP="00AE1AC7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Adherence to all AHPRA and APA ethical principles</w:t>
            </w:r>
            <w:r w:rsidR="000B3E25">
              <w:rPr>
                <w:sz w:val="20"/>
                <w:szCs w:val="20"/>
              </w:rPr>
              <w:t>.</w:t>
            </w:r>
          </w:p>
          <w:p w14:paraId="01BF39BD" w14:textId="5BE9CE22" w:rsidR="00D16CBC" w:rsidRDefault="00D16CBC" w:rsidP="00AE1AC7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and maintain up to date mandatory education</w:t>
            </w:r>
            <w:r w:rsidR="000B3E25">
              <w:rPr>
                <w:sz w:val="20"/>
                <w:szCs w:val="20"/>
              </w:rPr>
              <w:t>.</w:t>
            </w:r>
          </w:p>
          <w:p w14:paraId="4B3D1A04" w14:textId="7B0470F9" w:rsidR="000B3E25" w:rsidRDefault="000B3E25" w:rsidP="00AE1AC7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documentation is completed and satisfies legal and policy guidelines.</w:t>
            </w:r>
          </w:p>
          <w:p w14:paraId="746F01A1" w14:textId="3CA2F63B" w:rsidR="000B3E25" w:rsidRDefault="000B3E25" w:rsidP="00AE1AC7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Continually evaluate and modify service delivery in order to meet ongoing resident needs such as through the utilisation of regular Quality Assurance Activities.</w:t>
            </w:r>
          </w:p>
          <w:p w14:paraId="75069065" w14:textId="77777777" w:rsidR="00897E55" w:rsidRPr="00897E55" w:rsidRDefault="00897E55" w:rsidP="00897E55">
            <w:pPr>
              <w:pStyle w:val="ListParagraph"/>
              <w:rPr>
                <w:sz w:val="20"/>
                <w:szCs w:val="20"/>
              </w:rPr>
            </w:pPr>
          </w:p>
          <w:p w14:paraId="071052FA" w14:textId="16C5A74C" w:rsidR="0002661E" w:rsidRPr="0002661E" w:rsidRDefault="0002661E" w:rsidP="0002661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72B49DBF" w14:textId="77777777" w:rsidTr="005E54CE">
        <w:trPr>
          <w:cantSplit/>
          <w:trHeight w:val="330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35945186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Authorisations and Delegations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60849FD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Authorisations and delegations are in accordance with the appropriate Acts,</w:t>
            </w:r>
          </w:p>
          <w:p w14:paraId="570B2D40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Regulations,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 Guidelines and the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's Register of Authorisations and Delegations.</w:t>
            </w:r>
          </w:p>
          <w:p w14:paraId="62D3CEE2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614ACF0" w14:textId="77777777" w:rsidR="00641341" w:rsidRPr="00593750" w:rsidRDefault="00641341" w:rsidP="00641341">
      <w:pPr>
        <w:rPr>
          <w:rFonts w:cstheme="minorHAnsi"/>
          <w:sz w:val="20"/>
          <w:szCs w:val="20"/>
        </w:rPr>
      </w:pPr>
    </w:p>
    <w:p w14:paraId="7AB09F1F" w14:textId="77777777" w:rsidR="003B0B70" w:rsidRDefault="003B0B7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 w:rsidRPr="00FF72C5">
        <w:rPr>
          <w:rFonts w:cstheme="minorHAnsi"/>
          <w:b/>
          <w:color w:val="365F91" w:themeColor="accent1" w:themeShade="BF"/>
          <w:sz w:val="28"/>
          <w:szCs w:val="28"/>
        </w:rPr>
        <w:t>KE</w:t>
      </w:r>
      <w:r w:rsidR="000502A0">
        <w:rPr>
          <w:rFonts w:cstheme="minorHAnsi"/>
          <w:b/>
          <w:color w:val="365F91" w:themeColor="accent1" w:themeShade="BF"/>
          <w:sz w:val="28"/>
          <w:szCs w:val="28"/>
        </w:rPr>
        <w:t>Y RESULT AREAS</w:t>
      </w:r>
      <w:r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</w:p>
    <w:p w14:paraId="64D5526F" w14:textId="77777777" w:rsidR="00FF72C5" w:rsidRPr="00FF72C5" w:rsidRDefault="00FF72C5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CE7B6B" w:rsidRPr="00FB2649" w14:paraId="5AAC8C33" w14:textId="77777777" w:rsidTr="000E7DD5">
        <w:trPr>
          <w:cantSplit/>
          <w:trHeight w:val="371"/>
        </w:trPr>
        <w:tc>
          <w:tcPr>
            <w:tcW w:w="3828" w:type="dxa"/>
            <w:vMerge w:val="restart"/>
            <w:shd w:val="clear" w:color="auto" w:fill="336699"/>
            <w:vAlign w:val="center"/>
          </w:tcPr>
          <w:p w14:paraId="66C854FF" w14:textId="77777777" w:rsidR="00CE7B6B" w:rsidRPr="00FB2649" w:rsidRDefault="00CE7B6B" w:rsidP="007C1494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6662" w:type="dxa"/>
            <w:vMerge w:val="restart"/>
            <w:shd w:val="clear" w:color="auto" w:fill="336699"/>
            <w:vAlign w:val="center"/>
          </w:tcPr>
          <w:p w14:paraId="2E71B153" w14:textId="77777777" w:rsidR="00CE7B6B" w:rsidRPr="00FB2649" w:rsidRDefault="00CE7B6B" w:rsidP="007C14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CE7B6B" w:rsidRPr="00593750" w14:paraId="71EF815C" w14:textId="77777777" w:rsidTr="000E7DD5">
        <w:trPr>
          <w:cantSplit/>
          <w:trHeight w:val="245"/>
        </w:trPr>
        <w:tc>
          <w:tcPr>
            <w:tcW w:w="3828" w:type="dxa"/>
            <w:vMerge/>
            <w:shd w:val="clear" w:color="auto" w:fill="336699"/>
          </w:tcPr>
          <w:p w14:paraId="288B7292" w14:textId="77777777" w:rsidR="00CE7B6B" w:rsidRPr="00593750" w:rsidRDefault="00CE7B6B" w:rsidP="00FF72C5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336699"/>
          </w:tcPr>
          <w:p w14:paraId="08B7100D" w14:textId="77777777" w:rsidR="00CE7B6B" w:rsidRPr="00593750" w:rsidRDefault="00CE7B6B" w:rsidP="00B251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1A6" w:rsidRPr="00593750" w14:paraId="235AD73A" w14:textId="77777777" w:rsidTr="000E7DD5">
        <w:trPr>
          <w:cantSplit/>
          <w:trHeight w:val="707"/>
        </w:trPr>
        <w:tc>
          <w:tcPr>
            <w:tcW w:w="3828" w:type="dxa"/>
            <w:shd w:val="clear" w:color="auto" w:fill="DBE5F1" w:themeFill="accent1" w:themeFillTint="33"/>
          </w:tcPr>
          <w:p w14:paraId="0C42A0EF" w14:textId="77777777" w:rsidR="00CD11A6" w:rsidRPr="00496DBA" w:rsidRDefault="00CD11A6" w:rsidP="00ED1F7F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 xml:space="preserve">Support </w:t>
            </w:r>
            <w:r w:rsidR="00E17549">
              <w:rPr>
                <w:sz w:val="20"/>
                <w:szCs w:val="20"/>
              </w:rPr>
              <w:t>Aminya</w:t>
            </w:r>
            <w:r w:rsidRPr="00496DBA">
              <w:rPr>
                <w:sz w:val="20"/>
                <w:szCs w:val="20"/>
              </w:rPr>
              <w:t xml:space="preserve"> to </w:t>
            </w:r>
            <w:r w:rsidR="00E17549">
              <w:rPr>
                <w:sz w:val="20"/>
                <w:szCs w:val="20"/>
              </w:rPr>
              <w:t xml:space="preserve">provide and achieve </w:t>
            </w:r>
            <w:r w:rsidR="00ED1F7F">
              <w:rPr>
                <w:sz w:val="20"/>
                <w:szCs w:val="20"/>
              </w:rPr>
              <w:t xml:space="preserve">superior </w:t>
            </w:r>
            <w:r w:rsidR="00CB2281" w:rsidRPr="00496DBA">
              <w:rPr>
                <w:sz w:val="20"/>
                <w:szCs w:val="20"/>
              </w:rPr>
              <w:t xml:space="preserve">aged care </w:t>
            </w:r>
            <w:r w:rsidR="00ED1F7F">
              <w:rPr>
                <w:sz w:val="20"/>
                <w:szCs w:val="20"/>
              </w:rPr>
              <w:t>service levels</w:t>
            </w:r>
            <w:r w:rsidRPr="00496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44CD48B" w14:textId="1A96C1FC" w:rsidR="000B3E25" w:rsidRDefault="000B3E25" w:rsidP="00EA0F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evidence based </w:t>
            </w:r>
            <w:r w:rsidR="00EA0F9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ntervention</w:t>
            </w:r>
            <w:r w:rsidR="00E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guide assessment, treatment</w:t>
            </w:r>
            <w:r w:rsidR="00EA0F9B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consultancy referrals </w:t>
            </w:r>
            <w:r w:rsidR="0003405D">
              <w:rPr>
                <w:sz w:val="20"/>
                <w:szCs w:val="20"/>
              </w:rPr>
              <w:t>for residents</w:t>
            </w:r>
            <w:r w:rsidR="00EA0F9B">
              <w:rPr>
                <w:sz w:val="20"/>
                <w:szCs w:val="20"/>
              </w:rPr>
              <w:t>.</w:t>
            </w:r>
          </w:p>
          <w:p w14:paraId="7324A3B3" w14:textId="249CAE79" w:rsidR="00496DBA" w:rsidRDefault="00CD11A6" w:rsidP="00EA0F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Broker, coordinate and/or deliver </w:t>
            </w:r>
            <w:r w:rsidR="00E17549">
              <w:rPr>
                <w:sz w:val="20"/>
                <w:szCs w:val="20"/>
              </w:rPr>
              <w:t>best practice care in line with current standards</w:t>
            </w:r>
            <w:r w:rsidR="00EA0F9B">
              <w:rPr>
                <w:sz w:val="20"/>
                <w:szCs w:val="20"/>
              </w:rPr>
              <w:t>.</w:t>
            </w:r>
          </w:p>
          <w:p w14:paraId="5FA8F0AD" w14:textId="29DE2E34" w:rsidR="00302081" w:rsidRDefault="00302081" w:rsidP="00EA0F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Actively participate in </w:t>
            </w:r>
            <w:r w:rsidR="00E17549">
              <w:rPr>
                <w:sz w:val="20"/>
                <w:szCs w:val="20"/>
              </w:rPr>
              <w:t>achieving care standards to ensure ongoing certification</w:t>
            </w:r>
            <w:r w:rsidR="0050481B">
              <w:rPr>
                <w:sz w:val="20"/>
                <w:szCs w:val="20"/>
              </w:rPr>
              <w:t>/accreditation</w:t>
            </w:r>
            <w:r w:rsidR="00EA0F9B">
              <w:rPr>
                <w:sz w:val="20"/>
                <w:szCs w:val="20"/>
              </w:rPr>
              <w:t>.</w:t>
            </w:r>
          </w:p>
          <w:p w14:paraId="6F26175A" w14:textId="77777777" w:rsidR="002A7444" w:rsidRPr="00E56F68" w:rsidRDefault="00687FC3" w:rsidP="00EA0F9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conjunction with the HR Manager, e</w:t>
            </w:r>
            <w:r w:rsidR="00302081">
              <w:rPr>
                <w:sz w:val="20"/>
                <w:szCs w:val="20"/>
              </w:rPr>
              <w:t xml:space="preserve">nsure the development and maintenance of Standard Operational Procedures, Standard Work Method Statements and Safe Work Plans designed to protect the employee’s </w:t>
            </w:r>
            <w:r w:rsidR="00E17549">
              <w:rPr>
                <w:sz w:val="20"/>
                <w:szCs w:val="20"/>
              </w:rPr>
              <w:t xml:space="preserve">and residents’ </w:t>
            </w:r>
            <w:r w:rsidR="00302081">
              <w:rPr>
                <w:sz w:val="20"/>
                <w:szCs w:val="20"/>
              </w:rPr>
              <w:t>health and safety and the health and safety of others</w:t>
            </w:r>
            <w:r w:rsidR="00E17549">
              <w:rPr>
                <w:sz w:val="20"/>
                <w:szCs w:val="20"/>
              </w:rPr>
              <w:t>, i.e. visitors</w:t>
            </w:r>
          </w:p>
        </w:tc>
      </w:tr>
    </w:tbl>
    <w:p w14:paraId="6EFF858A" w14:textId="77777777" w:rsidR="00326532" w:rsidRDefault="00326532" w:rsidP="00091EB8">
      <w:pPr>
        <w:rPr>
          <w:rFonts w:cstheme="minorHAnsi"/>
          <w:sz w:val="20"/>
          <w:szCs w:val="20"/>
        </w:rPr>
      </w:pPr>
    </w:p>
    <w:p w14:paraId="5BB2E52F" w14:textId="77777777" w:rsidR="00326532" w:rsidRPr="00593750" w:rsidRDefault="00326532" w:rsidP="00091EB8">
      <w:pPr>
        <w:rPr>
          <w:rFonts w:cstheme="minorHAnsi"/>
          <w:sz w:val="20"/>
          <w:szCs w:val="20"/>
        </w:rPr>
      </w:pPr>
    </w:p>
    <w:p w14:paraId="790F2532" w14:textId="77777777" w:rsidR="00FC2E8E" w:rsidRDefault="007C1494" w:rsidP="001C6A97">
      <w:pPr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ORGANISATIONAL</w:t>
      </w:r>
      <w:r w:rsidR="00FC2E8E"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RESPONSIBILITIES</w:t>
      </w:r>
    </w:p>
    <w:p w14:paraId="5512E94C" w14:textId="77777777" w:rsidR="00FF72C5" w:rsidRPr="00FF72C5" w:rsidRDefault="00FF72C5" w:rsidP="001C6A97">
      <w:pPr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7939"/>
      </w:tblGrid>
      <w:tr w:rsidR="007C1494" w:rsidRPr="00FB2649" w14:paraId="4E6ECBCB" w14:textId="77777777" w:rsidTr="007C1494">
        <w:trPr>
          <w:cantSplit/>
          <w:trHeight w:val="371"/>
        </w:trPr>
        <w:tc>
          <w:tcPr>
            <w:tcW w:w="2552" w:type="dxa"/>
            <w:gridSpan w:val="2"/>
            <w:vMerge w:val="restart"/>
            <w:shd w:val="clear" w:color="auto" w:fill="336699"/>
            <w:vAlign w:val="center"/>
          </w:tcPr>
          <w:p w14:paraId="518CE572" w14:textId="77777777" w:rsidR="007C1494" w:rsidRPr="00FB2649" w:rsidRDefault="007C1494" w:rsidP="000C79DD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7939" w:type="dxa"/>
            <w:vMerge w:val="restart"/>
            <w:shd w:val="clear" w:color="auto" w:fill="336699"/>
            <w:vAlign w:val="center"/>
          </w:tcPr>
          <w:p w14:paraId="254B2247" w14:textId="77777777" w:rsidR="007C1494" w:rsidRPr="00FB2649" w:rsidRDefault="007C1494" w:rsidP="000C79D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7C1494" w:rsidRPr="00593750" w14:paraId="403A81BA" w14:textId="77777777" w:rsidTr="007C1494">
        <w:trPr>
          <w:cantSplit/>
          <w:trHeight w:val="245"/>
        </w:trPr>
        <w:tc>
          <w:tcPr>
            <w:tcW w:w="2552" w:type="dxa"/>
            <w:gridSpan w:val="2"/>
            <w:vMerge/>
            <w:shd w:val="clear" w:color="auto" w:fill="336699"/>
          </w:tcPr>
          <w:p w14:paraId="0B8D07F6" w14:textId="77777777" w:rsidR="007C1494" w:rsidRPr="00593750" w:rsidRDefault="007C1494" w:rsidP="000C79DD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9" w:type="dxa"/>
            <w:vMerge/>
            <w:shd w:val="clear" w:color="auto" w:fill="336699"/>
          </w:tcPr>
          <w:p w14:paraId="3C771A58" w14:textId="77777777" w:rsidR="007C1494" w:rsidRPr="00593750" w:rsidRDefault="007C1494" w:rsidP="000C7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44F" w:rsidRPr="00593750" w14:paraId="53AD3D40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1904"/>
        </w:trPr>
        <w:tc>
          <w:tcPr>
            <w:tcW w:w="2127" w:type="dxa"/>
            <w:shd w:val="clear" w:color="auto" w:fill="DBE5F1" w:themeFill="accent1" w:themeFillTint="33"/>
          </w:tcPr>
          <w:p w14:paraId="1F8F9BA8" w14:textId="77777777" w:rsidR="008C344F" w:rsidRPr="00593750" w:rsidRDefault="007C1494" w:rsidP="008C344F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General conditions of employment</w:t>
            </w:r>
          </w:p>
        </w:tc>
        <w:tc>
          <w:tcPr>
            <w:tcW w:w="8364" w:type="dxa"/>
            <w:gridSpan w:val="2"/>
            <w:vAlign w:val="center"/>
          </w:tcPr>
          <w:p w14:paraId="635342C3" w14:textId="6EAF5C54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is an Equal Employment Opportunity employer and promotes equal employment opportunities and </w:t>
            </w:r>
            <w:r w:rsidR="001C6A97" w:rsidRPr="00593750">
              <w:rPr>
                <w:rFonts w:eastAsia="MS Mincho" w:cstheme="minorHAnsi"/>
                <w:sz w:val="20"/>
                <w:szCs w:val="20"/>
              </w:rPr>
              <w:t>d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iversity within its </w:t>
            </w:r>
            <w:r w:rsidR="00EA0F9B" w:rsidRPr="00593750">
              <w:rPr>
                <w:rFonts w:eastAsia="MS Mincho" w:cstheme="minorHAnsi"/>
                <w:sz w:val="20"/>
                <w:szCs w:val="20"/>
              </w:rPr>
              <w:t>workplace</w:t>
            </w:r>
            <w:r w:rsidR="00EA0F9B">
              <w:rPr>
                <w:rFonts w:eastAsia="MS Mincho" w:cstheme="minorHAnsi"/>
                <w:sz w:val="20"/>
                <w:szCs w:val="20"/>
              </w:rPr>
              <w:t>.</w:t>
            </w:r>
          </w:p>
          <w:p w14:paraId="0C351EAA" w14:textId="6F285CD8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provides a smoke free environment</w:t>
            </w:r>
            <w:r w:rsidR="00EA0F9B">
              <w:rPr>
                <w:rFonts w:eastAsia="MS Mincho" w:cstheme="minorHAnsi"/>
                <w:sz w:val="20"/>
                <w:szCs w:val="20"/>
              </w:rPr>
              <w:t xml:space="preserve"> and within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="00687FC3">
              <w:rPr>
                <w:rFonts w:eastAsia="MS Mincho" w:cstheme="minorHAnsi"/>
                <w:sz w:val="20"/>
                <w:szCs w:val="20"/>
              </w:rPr>
              <w:t>Aminya’s</w:t>
            </w:r>
            <w:r w:rsidR="001B008B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>premise</w:t>
            </w:r>
            <w:r w:rsidR="002D6CD0" w:rsidRPr="00593750">
              <w:rPr>
                <w:rFonts w:eastAsia="MS Mincho" w:cstheme="minorHAnsi"/>
                <w:sz w:val="20"/>
                <w:szCs w:val="20"/>
              </w:rPr>
              <w:t xml:space="preserve">s is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>prohibited.</w:t>
            </w:r>
          </w:p>
          <w:p w14:paraId="6CE621D8" w14:textId="7A7EB4A4" w:rsidR="00C62D6B" w:rsidRPr="000502A0" w:rsidRDefault="007D28E3" w:rsidP="000502A0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 w:rsidRPr="00593750">
              <w:rPr>
                <w:rFonts w:eastAsia="MS Mincho" w:cstheme="minorHAnsi"/>
                <w:sz w:val="20"/>
                <w:szCs w:val="20"/>
              </w:rPr>
              <w:t xml:space="preserve">Enterprise Agreements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apply to various occupational groups that </w:t>
            </w:r>
            <w:r w:rsidRPr="00593750">
              <w:rPr>
                <w:rFonts w:eastAsia="MS Mincho" w:cstheme="minorHAnsi"/>
                <w:sz w:val="20"/>
                <w:szCs w:val="20"/>
              </w:rPr>
              <w:t>outline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 specific terms and conditions in conjunction with A</w:t>
            </w:r>
            <w:r w:rsidRPr="00593750">
              <w:rPr>
                <w:rFonts w:eastAsia="MS Mincho" w:cstheme="minorHAnsi"/>
                <w:sz w:val="20"/>
                <w:szCs w:val="20"/>
              </w:rPr>
              <w:t>ward condition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>s</w:t>
            </w:r>
            <w:r w:rsidR="00EA0F9B">
              <w:rPr>
                <w:rFonts w:eastAsia="MS Mincho" w:cstheme="minorHAnsi"/>
                <w:sz w:val="20"/>
                <w:szCs w:val="20"/>
              </w:rPr>
              <w:t>.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 </w:t>
            </w:r>
          </w:p>
        </w:tc>
      </w:tr>
      <w:tr w:rsidR="00FC51D6" w:rsidRPr="00593750" w14:paraId="3A319D87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2127" w:type="dxa"/>
            <w:shd w:val="clear" w:color="auto" w:fill="DBE5F1" w:themeFill="accent1" w:themeFillTint="33"/>
          </w:tcPr>
          <w:p w14:paraId="38139BBD" w14:textId="77777777" w:rsidR="00FC51D6" w:rsidRPr="00593750" w:rsidRDefault="007C1494" w:rsidP="00555A99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Policies and procedures</w:t>
            </w:r>
          </w:p>
        </w:tc>
        <w:tc>
          <w:tcPr>
            <w:tcW w:w="8364" w:type="dxa"/>
            <w:gridSpan w:val="2"/>
          </w:tcPr>
          <w:p w14:paraId="634A732E" w14:textId="77777777" w:rsidR="00C62D6B" w:rsidRPr="00593750" w:rsidRDefault="00FC51D6" w:rsidP="009649DE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The role is performed in accordance with </w:t>
            </w:r>
            <w:r w:rsidR="009649DE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Policies and Procedures </w:t>
            </w:r>
            <w:r w:rsidR="005A79C6" w:rsidRPr="00593750">
              <w:rPr>
                <w:rFonts w:cstheme="minorHAnsi"/>
                <w:sz w:val="20"/>
                <w:szCs w:val="20"/>
              </w:rPr>
              <w:t>and the</w:t>
            </w:r>
            <w:r w:rsidRPr="00593750">
              <w:rPr>
                <w:rFonts w:cstheme="minorHAnsi"/>
                <w:sz w:val="20"/>
                <w:szCs w:val="20"/>
              </w:rPr>
              <w:t xml:space="preserve"> Code of Conduct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 for Employees. </w:t>
            </w:r>
          </w:p>
        </w:tc>
      </w:tr>
      <w:tr w:rsidR="009B7527" w:rsidRPr="00593750" w14:paraId="563DEF3A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4110"/>
        </w:trPr>
        <w:tc>
          <w:tcPr>
            <w:tcW w:w="2127" w:type="dxa"/>
            <w:shd w:val="clear" w:color="auto" w:fill="DBE5F1" w:themeFill="accent1" w:themeFillTint="33"/>
          </w:tcPr>
          <w:p w14:paraId="1C751A83" w14:textId="53ACD63B" w:rsidR="009B7527" w:rsidRPr="00593750" w:rsidRDefault="007C1494" w:rsidP="00F07E9E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 xml:space="preserve">Work health and </w:t>
            </w:r>
            <w:r w:rsidR="00897E55">
              <w:rPr>
                <w:rFonts w:cstheme="minorHAnsi"/>
                <w:b/>
                <w:sz w:val="20"/>
                <w:szCs w:val="20"/>
              </w:rPr>
              <w:t>S</w:t>
            </w:r>
            <w:r w:rsidRPr="00593750">
              <w:rPr>
                <w:rFonts w:cstheme="minorHAnsi"/>
                <w:b/>
                <w:sz w:val="20"/>
                <w:szCs w:val="20"/>
              </w:rPr>
              <w:t>afety</w:t>
            </w:r>
          </w:p>
        </w:tc>
        <w:tc>
          <w:tcPr>
            <w:tcW w:w="8364" w:type="dxa"/>
            <w:gridSpan w:val="2"/>
            <w:vAlign w:val="center"/>
          </w:tcPr>
          <w:p w14:paraId="5386DE98" w14:textId="77777777" w:rsidR="00BA31B9" w:rsidRPr="00593750" w:rsidRDefault="00BA31B9" w:rsidP="00641341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Employees have a legal obligation to take steps to protect themselves from risks to health and safety and make sure they do not cause a risk to others through any act or omission. In particular an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 is required to</w:t>
            </w:r>
            <w:r w:rsidRPr="00593750">
              <w:rPr>
                <w:rFonts w:cstheme="minorHAnsi"/>
                <w:sz w:val="20"/>
                <w:szCs w:val="20"/>
              </w:rPr>
              <w:t>:</w:t>
            </w:r>
          </w:p>
          <w:p w14:paraId="7816403C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Carry out their roles and responsibilities as identified in the </w:t>
            </w:r>
            <w:r w:rsidR="001B068A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5A79C6" w:rsidRPr="00593750">
              <w:rPr>
                <w:rFonts w:cstheme="minorHAnsi"/>
                <w:sz w:val="20"/>
                <w:szCs w:val="20"/>
              </w:rPr>
              <w:t>WH&amp;S</w:t>
            </w:r>
            <w:r w:rsidRPr="00593750">
              <w:rPr>
                <w:rFonts w:cstheme="minorHAnsi"/>
                <w:sz w:val="20"/>
                <w:szCs w:val="20"/>
              </w:rPr>
              <w:t xml:space="preserve"> and Injury Management policies </w:t>
            </w:r>
            <w:r w:rsidR="002D6CD0" w:rsidRPr="00593750">
              <w:rPr>
                <w:rFonts w:cstheme="minorHAnsi"/>
                <w:sz w:val="20"/>
                <w:szCs w:val="20"/>
              </w:rPr>
              <w:t>and</w:t>
            </w:r>
            <w:r w:rsidRPr="00593750">
              <w:rPr>
                <w:rFonts w:cstheme="minorHAnsi"/>
                <w:sz w:val="20"/>
                <w:szCs w:val="20"/>
              </w:rPr>
              <w:t xml:space="preserve"> procedures.</w:t>
            </w:r>
          </w:p>
          <w:p w14:paraId="08AB47E5" w14:textId="77777777" w:rsidR="00CF5E42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in Aminya quality management systems and commitment to processes of continuous improvement activities, including auditing, surveys and needs analysis</w:t>
            </w:r>
          </w:p>
          <w:p w14:paraId="2DF1C6AD" w14:textId="6F7653FA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Comply with the requirements of the </w:t>
            </w:r>
            <w:r w:rsidR="00897E55">
              <w:rPr>
                <w:rFonts w:cstheme="minorHAnsi"/>
                <w:sz w:val="20"/>
                <w:szCs w:val="20"/>
              </w:rPr>
              <w:t>RTW</w:t>
            </w:r>
            <w:r w:rsidR="00F07E9E" w:rsidRPr="00593750">
              <w:rPr>
                <w:rFonts w:cstheme="minorHAnsi"/>
                <w:sz w:val="20"/>
                <w:szCs w:val="20"/>
              </w:rPr>
              <w:t xml:space="preserve"> Act 201</w:t>
            </w:r>
            <w:r w:rsidR="00897E55">
              <w:rPr>
                <w:rFonts w:cstheme="minorHAnsi"/>
                <w:sz w:val="20"/>
                <w:szCs w:val="20"/>
              </w:rPr>
              <w:t>4</w:t>
            </w:r>
            <w:r w:rsidR="00F07E9E" w:rsidRPr="0059375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5FB450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Actively contribute to consultative and participative arrangements for the management of 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WH&amp;S </w:t>
            </w:r>
            <w:r w:rsidRPr="00593750">
              <w:rPr>
                <w:rFonts w:cstheme="minorHAnsi"/>
                <w:sz w:val="20"/>
                <w:szCs w:val="20"/>
              </w:rPr>
              <w:t>and Injury Management.</w:t>
            </w:r>
          </w:p>
          <w:p w14:paraId="05953643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Undertake training provided to protect the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whilst at work.</w:t>
            </w:r>
          </w:p>
          <w:p w14:paraId="484F499C" w14:textId="3BB41992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Follow reasonable instructions and </w:t>
            </w:r>
            <w:r w:rsidR="00897E55">
              <w:rPr>
                <w:rFonts w:cstheme="minorHAnsi"/>
                <w:sz w:val="20"/>
                <w:szCs w:val="20"/>
              </w:rPr>
              <w:t>S</w:t>
            </w:r>
            <w:r w:rsidRPr="00593750">
              <w:rPr>
                <w:rFonts w:cstheme="minorHAnsi"/>
                <w:sz w:val="20"/>
                <w:szCs w:val="20"/>
              </w:rPr>
              <w:t xml:space="preserve">tandard Operational Procedures, Standard Work Method Statements and Safe Work Plans designed to protect </w:t>
            </w:r>
            <w:r w:rsidR="005A79C6" w:rsidRPr="00593750">
              <w:rPr>
                <w:rFonts w:cstheme="minorHAnsi"/>
                <w:sz w:val="20"/>
                <w:szCs w:val="20"/>
              </w:rPr>
              <w:t>the 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and others.</w:t>
            </w:r>
          </w:p>
          <w:p w14:paraId="24C7B207" w14:textId="345C9546" w:rsidR="00BA31B9" w:rsidRPr="00593750" w:rsidRDefault="00897E55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Possess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a sound understanding of human resource principles with regards to training and development, equal opportunity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</w:t>
            </w:r>
            <w:r w:rsidR="004E154A">
              <w:rPr>
                <w:rFonts w:cstheme="minorHAnsi"/>
                <w:sz w:val="20"/>
                <w:szCs w:val="20"/>
              </w:rPr>
              <w:t>WH&amp;S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and associated policies.</w:t>
            </w:r>
          </w:p>
          <w:p w14:paraId="1C056D8B" w14:textId="3343A883" w:rsidR="00940F27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</w:t>
            </w:r>
            <w:r w:rsidR="00897E55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>in mandatory Health and Safety training sessions</w:t>
            </w:r>
          </w:p>
          <w:p w14:paraId="17482D6A" w14:textId="77777777" w:rsidR="00532C58" w:rsidRPr="00593750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reporting incidents and hazards in the workplace</w:t>
            </w:r>
          </w:p>
          <w:p w14:paraId="4702ECA9" w14:textId="77777777" w:rsidR="00C62D6B" w:rsidRPr="00593750" w:rsidRDefault="00C62D6B" w:rsidP="00C62D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5A4F" w:rsidRPr="00593750" w14:paraId="4433668F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210F6A20" w14:textId="77777777" w:rsidR="00975A4F" w:rsidRPr="00593750" w:rsidRDefault="00532C58" w:rsidP="00FF72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Privacy and Confidentiality</w:t>
            </w:r>
          </w:p>
        </w:tc>
        <w:tc>
          <w:tcPr>
            <w:tcW w:w="8364" w:type="dxa"/>
            <w:gridSpan w:val="2"/>
            <w:vAlign w:val="center"/>
          </w:tcPr>
          <w:p w14:paraId="6767103C" w14:textId="77777777" w:rsidR="002D6CD0" w:rsidRPr="00593750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Applying the principles of privacy and confidentiality to all work practices</w:t>
            </w:r>
          </w:p>
          <w:p w14:paraId="77E6B9FE" w14:textId="77777777" w:rsidR="00975A4F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Adhering to Aminya’s Privacy of Information Policy and Procedure at all times</w:t>
            </w:r>
          </w:p>
          <w:p w14:paraId="697A2A33" w14:textId="673EB9A9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Maintaining confidentiality to all residents, clients, volunteers and staff</w:t>
            </w:r>
          </w:p>
          <w:p w14:paraId="0EB1DA25" w14:textId="77777777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that any “Confidential Information” that becomes known through the course of employment</w:t>
            </w:r>
            <w:r w:rsidR="00993943">
              <w:rPr>
                <w:rFonts w:cstheme="minorHAnsi"/>
                <w:sz w:val="20"/>
                <w:szCs w:val="20"/>
              </w:rPr>
              <w:t xml:space="preserve"> with Aminya is kept confidential </w:t>
            </w:r>
          </w:p>
          <w:p w14:paraId="580A7B55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or operational interest</w:t>
            </w:r>
          </w:p>
          <w:p w14:paraId="252A4712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Methodology and affairs</w:t>
            </w:r>
          </w:p>
          <w:p w14:paraId="61F53330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Financial information</w:t>
            </w:r>
          </w:p>
          <w:p w14:paraId="16B99461" w14:textId="77777777" w:rsidR="00993943" w:rsidRP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Anything else that is notified as being confidential</w:t>
            </w:r>
          </w:p>
          <w:p w14:paraId="687DFBD7" w14:textId="77777777" w:rsidR="00C62D6B" w:rsidRPr="00593750" w:rsidRDefault="00C62D6B" w:rsidP="007C1494">
            <w:pPr>
              <w:ind w:left="318" w:hanging="284"/>
              <w:rPr>
                <w:rFonts w:cstheme="minorHAnsi"/>
                <w:sz w:val="20"/>
                <w:szCs w:val="20"/>
              </w:rPr>
            </w:pPr>
          </w:p>
        </w:tc>
      </w:tr>
      <w:tr w:rsidR="00BA31B9" w:rsidRPr="00593750" w14:paraId="33F41C82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02F254AB" w14:textId="77777777" w:rsidR="00BA31B9" w:rsidRPr="00593750" w:rsidRDefault="007C1494" w:rsidP="00FF72C5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Records management responsibilities</w:t>
            </w:r>
          </w:p>
        </w:tc>
        <w:tc>
          <w:tcPr>
            <w:tcW w:w="8364" w:type="dxa"/>
            <w:gridSpan w:val="2"/>
            <w:vAlign w:val="center"/>
          </w:tcPr>
          <w:p w14:paraId="25A6D9FF" w14:textId="77777777" w:rsidR="001F5F14" w:rsidRPr="00593750" w:rsidRDefault="00FF72C5" w:rsidP="00B12A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mployees have an </w:t>
            </w:r>
            <w:r w:rsidR="00BA31B9" w:rsidRPr="00593750">
              <w:rPr>
                <w:rFonts w:cstheme="minorHAnsi"/>
                <w:sz w:val="20"/>
                <w:szCs w:val="20"/>
              </w:rPr>
              <w:t>obligation to meet the requirements of the State Records Act</w:t>
            </w:r>
            <w:r w:rsidR="002D6CD0" w:rsidRPr="00593750">
              <w:rPr>
                <w:rFonts w:cstheme="minorHAnsi"/>
                <w:sz w:val="20"/>
                <w:szCs w:val="20"/>
              </w:rPr>
              <w:t>,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to comply with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Records Management Policy, Procedures and Standards and to properly use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BA31B9" w:rsidRPr="00593750">
              <w:rPr>
                <w:rFonts w:cstheme="minorHAnsi"/>
                <w:sz w:val="20"/>
                <w:szCs w:val="20"/>
              </w:rPr>
              <w:t>'s Records Management Systems</w:t>
            </w:r>
          </w:p>
          <w:p w14:paraId="0D05D61F" w14:textId="77777777" w:rsidR="00C62D6B" w:rsidRPr="00593750" w:rsidRDefault="00C62D6B" w:rsidP="00B12A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F67860" w14:textId="77777777" w:rsidR="00FC2E8E" w:rsidRPr="00593750" w:rsidRDefault="00FC2E8E" w:rsidP="000502A0">
      <w:pPr>
        <w:rPr>
          <w:rFonts w:cstheme="minorHAnsi"/>
          <w:sz w:val="20"/>
          <w:szCs w:val="20"/>
        </w:rPr>
      </w:pPr>
    </w:p>
    <w:tbl>
      <w:tblPr>
        <w:tblW w:w="10485" w:type="dxa"/>
        <w:tblInd w:w="-8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58"/>
      </w:tblGrid>
      <w:tr w:rsidR="00F174C2" w14:paraId="2C41B16A" w14:textId="77777777" w:rsidTr="000C50FD">
        <w:trPr>
          <w:trHeight w:val="497"/>
        </w:trPr>
        <w:tc>
          <w:tcPr>
            <w:tcW w:w="104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2874C9DA" w14:textId="77777777" w:rsidR="00F174C2" w:rsidRDefault="00F174C2">
            <w:pPr>
              <w:ind w:left="318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SIGNATURE:</w:t>
            </w:r>
          </w:p>
          <w:p w14:paraId="237074E8" w14:textId="77777777" w:rsidR="00F174C2" w:rsidRDefault="00F174C2">
            <w:pPr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27316124" w14:textId="77777777" w:rsidTr="005E54CE">
        <w:trPr>
          <w:trHeight w:val="561"/>
        </w:trPr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6F3FEDC5" w14:textId="77777777" w:rsidR="00F174C2" w:rsidRDefault="004D3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Employee:</w:t>
            </w:r>
          </w:p>
        </w:tc>
        <w:tc>
          <w:tcPr>
            <w:tcW w:w="83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2919C9A" w14:textId="77777777" w:rsidR="00F174C2" w:rsidRDefault="00F174C2">
            <w:pPr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35C7B445" w14:textId="77777777" w:rsidTr="005E54CE">
        <w:trPr>
          <w:trHeight w:val="413"/>
        </w:trPr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3C56125A" w14:textId="25976F4F" w:rsidR="00421C66" w:rsidRPr="00E346BB" w:rsidRDefault="00E346BB">
            <w:pPr>
              <w:rPr>
                <w:rFonts w:cstheme="minorHAnsi"/>
                <w:b/>
                <w:bCs w:val="0"/>
                <w:sz w:val="20"/>
                <w:szCs w:val="20"/>
              </w:rPr>
            </w:pPr>
            <w:r w:rsidRPr="00E346BB">
              <w:rPr>
                <w:rFonts w:cstheme="minorHAnsi"/>
                <w:b/>
                <w:bCs w:val="0"/>
                <w:sz w:val="20"/>
                <w:szCs w:val="20"/>
              </w:rPr>
              <w:t>A</w:t>
            </w:r>
            <w:r w:rsidR="00421C66" w:rsidRPr="00E346BB">
              <w:rPr>
                <w:rFonts w:cstheme="minorHAnsi"/>
                <w:b/>
                <w:bCs w:val="0"/>
                <w:sz w:val="20"/>
                <w:szCs w:val="20"/>
              </w:rPr>
              <w:t>uthorised delegate</w:t>
            </w:r>
            <w:r w:rsidRPr="00E346BB">
              <w:rPr>
                <w:rFonts w:cstheme="minorHAnsi"/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83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D0AE388" w14:textId="77777777" w:rsidR="00F174C2" w:rsidRDefault="00F174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1D4E644F" w14:textId="77777777" w:rsidTr="005E54CE">
        <w:trPr>
          <w:trHeight w:val="413"/>
        </w:trPr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495B8911" w14:textId="77777777" w:rsidR="00F174C2" w:rsidRDefault="00F174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83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7A62E63" w14:textId="77777777" w:rsidR="00F174C2" w:rsidRDefault="00F174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6AE418" w14:textId="06550A6B" w:rsidR="00FC2E8E" w:rsidRDefault="00FC2E8E" w:rsidP="00687FC3">
      <w:pPr>
        <w:rPr>
          <w:rFonts w:cstheme="minorHAnsi"/>
          <w:sz w:val="20"/>
          <w:szCs w:val="20"/>
        </w:rPr>
      </w:pPr>
    </w:p>
    <w:p w14:paraId="077D4EFE" w14:textId="0B1A5D2D" w:rsidR="00F43BF7" w:rsidRDefault="00F43BF7" w:rsidP="00687FC3">
      <w:pPr>
        <w:rPr>
          <w:rFonts w:cstheme="minorHAnsi"/>
          <w:sz w:val="20"/>
          <w:szCs w:val="20"/>
        </w:rPr>
      </w:pPr>
    </w:p>
    <w:p w14:paraId="0D7543F8" w14:textId="66BD328B" w:rsidR="00A7475D" w:rsidRDefault="00A7475D" w:rsidP="00687FC3">
      <w:pPr>
        <w:rPr>
          <w:rFonts w:cstheme="minorHAnsi"/>
          <w:sz w:val="20"/>
          <w:szCs w:val="20"/>
        </w:rPr>
      </w:pPr>
    </w:p>
    <w:p w14:paraId="0348FA35" w14:textId="21B37276" w:rsidR="00A7475D" w:rsidRDefault="00A7475D" w:rsidP="00687FC3">
      <w:pPr>
        <w:rPr>
          <w:rFonts w:cstheme="minorHAnsi"/>
          <w:sz w:val="20"/>
          <w:szCs w:val="20"/>
        </w:rPr>
      </w:pPr>
    </w:p>
    <w:p w14:paraId="7C3ADCFA" w14:textId="793C57EE" w:rsidR="00A7475D" w:rsidRDefault="00A7475D" w:rsidP="00687FC3">
      <w:pPr>
        <w:rPr>
          <w:rFonts w:cstheme="minorHAnsi"/>
          <w:sz w:val="20"/>
          <w:szCs w:val="20"/>
        </w:rPr>
      </w:pPr>
    </w:p>
    <w:p w14:paraId="1B064212" w14:textId="5A2162B6" w:rsidR="00A7475D" w:rsidRDefault="00A7475D" w:rsidP="00687FC3">
      <w:pPr>
        <w:rPr>
          <w:rFonts w:cstheme="minorHAnsi"/>
          <w:sz w:val="20"/>
          <w:szCs w:val="20"/>
        </w:rPr>
      </w:pPr>
    </w:p>
    <w:p w14:paraId="4DD4C678" w14:textId="76CEC813" w:rsidR="00A7475D" w:rsidRDefault="00A7475D" w:rsidP="00687FC3">
      <w:pPr>
        <w:rPr>
          <w:rFonts w:cstheme="minorHAnsi"/>
          <w:sz w:val="20"/>
          <w:szCs w:val="20"/>
        </w:rPr>
      </w:pPr>
    </w:p>
    <w:p w14:paraId="75DE82FA" w14:textId="7453973F" w:rsidR="00A7475D" w:rsidRDefault="00A7475D" w:rsidP="00687FC3">
      <w:pPr>
        <w:rPr>
          <w:rFonts w:cstheme="minorHAnsi"/>
          <w:sz w:val="20"/>
          <w:szCs w:val="20"/>
        </w:rPr>
      </w:pPr>
    </w:p>
    <w:p w14:paraId="45DE316A" w14:textId="781A8E24" w:rsidR="00A7475D" w:rsidRDefault="00A7475D" w:rsidP="00687FC3">
      <w:pPr>
        <w:rPr>
          <w:rFonts w:cstheme="minorHAnsi"/>
          <w:sz w:val="20"/>
          <w:szCs w:val="20"/>
        </w:rPr>
      </w:pPr>
    </w:p>
    <w:p w14:paraId="2DCBE4BA" w14:textId="021291E9" w:rsidR="00A7475D" w:rsidRDefault="00A7475D" w:rsidP="00687FC3">
      <w:pPr>
        <w:rPr>
          <w:rFonts w:cstheme="minorHAnsi"/>
          <w:sz w:val="20"/>
          <w:szCs w:val="20"/>
        </w:rPr>
      </w:pPr>
    </w:p>
    <w:p w14:paraId="1D743F0F" w14:textId="0FA3EAC3" w:rsidR="00A7475D" w:rsidRDefault="00A7475D" w:rsidP="00687FC3">
      <w:pPr>
        <w:rPr>
          <w:rFonts w:cstheme="minorHAnsi"/>
          <w:sz w:val="20"/>
          <w:szCs w:val="20"/>
        </w:rPr>
      </w:pPr>
    </w:p>
    <w:p w14:paraId="1E71E9D2" w14:textId="1323F2DC" w:rsidR="00A7475D" w:rsidRDefault="00A7475D" w:rsidP="00687FC3">
      <w:pPr>
        <w:rPr>
          <w:rFonts w:cstheme="minorHAnsi"/>
          <w:sz w:val="20"/>
          <w:szCs w:val="20"/>
        </w:rPr>
      </w:pPr>
    </w:p>
    <w:p w14:paraId="6528A608" w14:textId="63765F04" w:rsidR="00A7475D" w:rsidRDefault="00A7475D" w:rsidP="00687FC3">
      <w:pPr>
        <w:rPr>
          <w:rFonts w:cstheme="minorHAnsi"/>
          <w:sz w:val="20"/>
          <w:szCs w:val="20"/>
        </w:rPr>
      </w:pPr>
    </w:p>
    <w:p w14:paraId="4F27FBB0" w14:textId="4BEF639B" w:rsidR="00A7475D" w:rsidRDefault="00A7475D" w:rsidP="00687FC3">
      <w:pPr>
        <w:rPr>
          <w:rFonts w:cstheme="minorHAnsi"/>
          <w:sz w:val="20"/>
          <w:szCs w:val="20"/>
        </w:rPr>
      </w:pPr>
    </w:p>
    <w:p w14:paraId="39CD14E4" w14:textId="0BA731AB" w:rsidR="00A7475D" w:rsidRDefault="00A7475D" w:rsidP="00687FC3">
      <w:pPr>
        <w:rPr>
          <w:rFonts w:cstheme="minorHAnsi"/>
          <w:sz w:val="20"/>
          <w:szCs w:val="20"/>
        </w:rPr>
      </w:pPr>
    </w:p>
    <w:p w14:paraId="2829217F" w14:textId="4CF6DDB4" w:rsidR="00A7475D" w:rsidRDefault="00A7475D" w:rsidP="00687FC3">
      <w:pPr>
        <w:rPr>
          <w:rFonts w:cstheme="minorHAnsi"/>
          <w:sz w:val="20"/>
          <w:szCs w:val="20"/>
        </w:rPr>
      </w:pPr>
    </w:p>
    <w:p w14:paraId="35A410B1" w14:textId="72212905" w:rsidR="00A7475D" w:rsidRDefault="00A7475D" w:rsidP="00687FC3">
      <w:pPr>
        <w:rPr>
          <w:rFonts w:cstheme="minorHAnsi"/>
          <w:sz w:val="20"/>
          <w:szCs w:val="20"/>
        </w:rPr>
      </w:pPr>
    </w:p>
    <w:p w14:paraId="7D2F9308" w14:textId="2528A19A" w:rsidR="00A7475D" w:rsidRDefault="00A7475D" w:rsidP="00687FC3">
      <w:pPr>
        <w:rPr>
          <w:rFonts w:cstheme="minorHAnsi"/>
          <w:sz w:val="20"/>
          <w:szCs w:val="20"/>
        </w:rPr>
      </w:pPr>
    </w:p>
    <w:p w14:paraId="304299AA" w14:textId="77777777" w:rsidR="00A7475D" w:rsidRPr="005D1E36" w:rsidRDefault="00A7475D" w:rsidP="00A7475D">
      <w:pPr>
        <w:rPr>
          <w:sz w:val="8"/>
          <w:szCs w:val="8"/>
        </w:rPr>
      </w:pPr>
    </w:p>
    <w:p w14:paraId="060DDD5D" w14:textId="77777777" w:rsidR="00A7475D" w:rsidRDefault="00A7475D" w:rsidP="00A7475D">
      <w:pPr>
        <w:pStyle w:val="Header"/>
        <w:ind w:left="-284" w:right="-58"/>
        <w:rPr>
          <w:sz w:val="16"/>
          <w:szCs w:val="16"/>
        </w:rPr>
      </w:pPr>
      <w:r w:rsidRPr="006048AE">
        <w:rPr>
          <w:noProof/>
          <w:color w:val="365F91" w:themeColor="accent1" w:themeShade="BF"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7BA20452" wp14:editId="118CC710">
            <wp:simplePos x="0" y="0"/>
            <wp:positionH relativeFrom="column">
              <wp:posOffset>-2540</wp:posOffset>
            </wp:positionH>
            <wp:positionV relativeFrom="paragraph">
              <wp:posOffset>120015</wp:posOffset>
            </wp:positionV>
            <wp:extent cx="845185" cy="999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1DAA7" w14:textId="77777777" w:rsidR="00A7475D" w:rsidRDefault="00A7475D" w:rsidP="00A7475D">
      <w:pPr>
        <w:pStyle w:val="Header"/>
        <w:ind w:left="-284" w:right="-58"/>
        <w:jc w:val="center"/>
        <w:rPr>
          <w:b/>
          <w:sz w:val="32"/>
          <w:szCs w:val="32"/>
        </w:rPr>
      </w:pPr>
    </w:p>
    <w:p w14:paraId="455E1667" w14:textId="77777777" w:rsidR="00A7475D" w:rsidRPr="006354E1" w:rsidRDefault="00A7475D" w:rsidP="00A7475D">
      <w:pPr>
        <w:pStyle w:val="Header"/>
        <w:ind w:left="-284" w:right="-58"/>
        <w:jc w:val="center"/>
        <w:rPr>
          <w:b/>
          <w:sz w:val="32"/>
          <w:szCs w:val="32"/>
        </w:rPr>
      </w:pPr>
      <w:r w:rsidRPr="006354E1">
        <w:rPr>
          <w:b/>
          <w:sz w:val="32"/>
          <w:szCs w:val="32"/>
        </w:rPr>
        <w:t>APPLICA</w:t>
      </w:r>
      <w:r>
        <w:rPr>
          <w:b/>
          <w:sz w:val="32"/>
          <w:szCs w:val="32"/>
        </w:rPr>
        <w:t>NT</w:t>
      </w:r>
      <w:r w:rsidRPr="006354E1">
        <w:rPr>
          <w:b/>
          <w:sz w:val="32"/>
          <w:szCs w:val="32"/>
        </w:rPr>
        <w:t xml:space="preserve"> INFORMATION</w:t>
      </w:r>
    </w:p>
    <w:p w14:paraId="458E502C" w14:textId="77777777" w:rsidR="00A7475D" w:rsidRDefault="00A7475D" w:rsidP="00A7475D">
      <w:pPr>
        <w:pStyle w:val="Header"/>
        <w:ind w:left="-284" w:right="-58"/>
        <w:rPr>
          <w:sz w:val="16"/>
          <w:szCs w:val="16"/>
        </w:rPr>
      </w:pPr>
    </w:p>
    <w:tbl>
      <w:tblPr>
        <w:tblW w:w="10491" w:type="dxa"/>
        <w:tblInd w:w="-11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6"/>
      </w:tblGrid>
      <w:tr w:rsidR="00A7475D" w:rsidRPr="0036052C" w14:paraId="63E2100F" w14:textId="77777777" w:rsidTr="00A7475D">
        <w:tc>
          <w:tcPr>
            <w:tcW w:w="5245" w:type="dxa"/>
            <w:tcMar>
              <w:right w:w="170" w:type="dxa"/>
            </w:tcMar>
          </w:tcPr>
          <w:p w14:paraId="7FA69141" w14:textId="77777777" w:rsidR="00A7475D" w:rsidRPr="00887786" w:rsidRDefault="00A7475D" w:rsidP="0021278B">
            <w:pPr>
              <w:spacing w:before="120" w:after="60"/>
              <w:rPr>
                <w:b/>
                <w:bCs w:val="0"/>
                <w:i/>
                <w:sz w:val="21"/>
                <w:szCs w:val="21"/>
                <w:u w:val="single"/>
              </w:rPr>
            </w:pPr>
            <w:r w:rsidRPr="00887786">
              <w:rPr>
                <w:b/>
                <w:i/>
                <w:sz w:val="21"/>
                <w:szCs w:val="21"/>
                <w:u w:val="single"/>
              </w:rPr>
              <w:t>Vacancies and Selections</w:t>
            </w:r>
          </w:p>
          <w:p w14:paraId="341F72AF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 xml:space="preserve">Vacancies are open to any person.  For permanent positions, applicants must be an Australian citizen or have permanent resident status.  </w:t>
            </w:r>
          </w:p>
          <w:p w14:paraId="357F7805" w14:textId="77777777" w:rsidR="00A7475D" w:rsidRPr="00887786" w:rsidRDefault="00A7475D" w:rsidP="0021278B">
            <w:pPr>
              <w:spacing w:before="120" w:after="60"/>
              <w:rPr>
                <w:b/>
                <w:bCs w:val="0"/>
                <w:i/>
                <w:sz w:val="21"/>
                <w:szCs w:val="21"/>
                <w:u w:val="single"/>
              </w:rPr>
            </w:pPr>
            <w:r w:rsidRPr="00887786">
              <w:rPr>
                <w:b/>
                <w:i/>
                <w:sz w:val="21"/>
                <w:szCs w:val="21"/>
                <w:u w:val="single"/>
              </w:rPr>
              <w:t xml:space="preserve">Applications &amp; </w:t>
            </w:r>
            <w:r>
              <w:rPr>
                <w:b/>
                <w:i/>
                <w:sz w:val="21"/>
                <w:szCs w:val="21"/>
                <w:u w:val="single"/>
              </w:rPr>
              <w:t>Person Specification</w:t>
            </w:r>
          </w:p>
          <w:p w14:paraId="762C267D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>Your application should contain:</w:t>
            </w:r>
          </w:p>
          <w:p w14:paraId="16CD7EFA" w14:textId="77777777" w:rsidR="00A7475D" w:rsidRPr="0036052C" w:rsidRDefault="00A7475D" w:rsidP="00A7475D">
            <w:pPr>
              <w:numPr>
                <w:ilvl w:val="0"/>
                <w:numId w:val="23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Covering letter</w:t>
            </w:r>
          </w:p>
          <w:p w14:paraId="648CF025" w14:textId="77777777" w:rsidR="00A7475D" w:rsidRPr="0036052C" w:rsidRDefault="00A7475D" w:rsidP="00A7475D">
            <w:pPr>
              <w:numPr>
                <w:ilvl w:val="0"/>
                <w:numId w:val="23"/>
              </w:num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 xml:space="preserve">claims addressing the </w:t>
            </w:r>
            <w:r>
              <w:rPr>
                <w:sz w:val="21"/>
                <w:szCs w:val="21"/>
              </w:rPr>
              <w:t>Person Specification</w:t>
            </w:r>
          </w:p>
          <w:p w14:paraId="0DE5A58B" w14:textId="77777777" w:rsidR="00A7475D" w:rsidRPr="0036052C" w:rsidRDefault="00A7475D" w:rsidP="00A7475D">
            <w:pPr>
              <w:numPr>
                <w:ilvl w:val="0"/>
                <w:numId w:val="23"/>
              </w:num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>your curriculum vitae (cv) or resume</w:t>
            </w:r>
          </w:p>
          <w:p w14:paraId="3E0C80C4" w14:textId="77777777" w:rsidR="00A7475D" w:rsidRPr="0036052C" w:rsidRDefault="00A7475D" w:rsidP="00A7475D">
            <w:pPr>
              <w:numPr>
                <w:ilvl w:val="0"/>
                <w:numId w:val="23"/>
              </w:num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>the name and contact details for at least two referees</w:t>
            </w:r>
          </w:p>
          <w:p w14:paraId="00B4ACAF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>All applications are placed on files</w:t>
            </w:r>
            <w:r>
              <w:rPr>
                <w:sz w:val="21"/>
                <w:szCs w:val="21"/>
              </w:rPr>
              <w:t xml:space="preserve">, </w:t>
            </w:r>
            <w:r w:rsidRPr="0036052C">
              <w:rPr>
                <w:sz w:val="21"/>
                <w:szCs w:val="21"/>
              </w:rPr>
              <w:t>therefore folders and binders used for presentation purposes are not necessary.</w:t>
            </w:r>
          </w:p>
        </w:tc>
        <w:tc>
          <w:tcPr>
            <w:tcW w:w="5246" w:type="dxa"/>
          </w:tcPr>
          <w:p w14:paraId="2E516202" w14:textId="77777777" w:rsidR="00A7475D" w:rsidRDefault="00A7475D" w:rsidP="0021278B">
            <w:pPr>
              <w:spacing w:before="120" w:after="60"/>
              <w:rPr>
                <w:sz w:val="21"/>
                <w:szCs w:val="21"/>
              </w:rPr>
            </w:pPr>
          </w:p>
          <w:p w14:paraId="0329B58E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>If you are applying for two or more advertised vacancies, you must submit a separate application for each vacancy.</w:t>
            </w:r>
          </w:p>
          <w:p w14:paraId="7226CADB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>Your application should provide a brief working history outlining positions held and your major responsibilities and achievements and include any relevant qualifications.</w:t>
            </w:r>
          </w:p>
          <w:p w14:paraId="554139F2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 xml:space="preserve">In your application, you need to address the </w:t>
            </w:r>
            <w:r>
              <w:rPr>
                <w:sz w:val="21"/>
                <w:szCs w:val="21"/>
              </w:rPr>
              <w:t>person specification</w:t>
            </w:r>
            <w:r w:rsidRPr="0036052C">
              <w:rPr>
                <w:sz w:val="21"/>
                <w:szCs w:val="21"/>
              </w:rPr>
              <w:t xml:space="preserve">, stated in the job description and demonstrate your competency and suitability for the vacancy.  Include examples of your experience and knowledge.  </w:t>
            </w:r>
            <w:r>
              <w:rPr>
                <w:sz w:val="21"/>
                <w:szCs w:val="21"/>
              </w:rPr>
              <w:t>To be considered for the vacancy y</w:t>
            </w:r>
            <w:r w:rsidRPr="0036052C">
              <w:rPr>
                <w:sz w:val="21"/>
                <w:szCs w:val="21"/>
              </w:rPr>
              <w:t>ou must meet all essential selection criteria</w:t>
            </w:r>
            <w:r>
              <w:rPr>
                <w:sz w:val="21"/>
                <w:szCs w:val="21"/>
              </w:rPr>
              <w:t>.</w:t>
            </w:r>
          </w:p>
          <w:p w14:paraId="4258CDF5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</w:p>
        </w:tc>
      </w:tr>
      <w:tr w:rsidR="00A7475D" w:rsidRPr="0036052C" w14:paraId="37CBE8BB" w14:textId="77777777" w:rsidTr="00A7475D">
        <w:trPr>
          <w:trHeight w:val="3173"/>
        </w:trPr>
        <w:tc>
          <w:tcPr>
            <w:tcW w:w="5245" w:type="dxa"/>
            <w:tcMar>
              <w:right w:w="170" w:type="dxa"/>
            </w:tcMar>
          </w:tcPr>
          <w:p w14:paraId="728F0A67" w14:textId="77777777" w:rsidR="00A7475D" w:rsidRPr="00887786" w:rsidRDefault="00A7475D" w:rsidP="0021278B">
            <w:pPr>
              <w:spacing w:before="120" w:after="60"/>
              <w:rPr>
                <w:b/>
                <w:bCs w:val="0"/>
                <w:i/>
                <w:sz w:val="21"/>
                <w:szCs w:val="21"/>
                <w:u w:val="single"/>
              </w:rPr>
            </w:pPr>
            <w:r w:rsidRPr="00887786">
              <w:rPr>
                <w:b/>
                <w:i/>
                <w:sz w:val="21"/>
                <w:szCs w:val="21"/>
                <w:u w:val="single"/>
              </w:rPr>
              <w:t>Reference Checks</w:t>
            </w:r>
          </w:p>
          <w:p w14:paraId="748F1464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>Referees provided by applicants will be contacted during the selection process.</w:t>
            </w:r>
          </w:p>
          <w:p w14:paraId="300E2DA6" w14:textId="77777777" w:rsidR="00A7475D" w:rsidRPr="00887786" w:rsidRDefault="00A7475D" w:rsidP="0021278B">
            <w:pPr>
              <w:spacing w:before="120" w:after="60"/>
              <w:rPr>
                <w:b/>
                <w:bCs w:val="0"/>
                <w:i/>
                <w:sz w:val="21"/>
                <w:szCs w:val="21"/>
                <w:u w:val="single"/>
              </w:rPr>
            </w:pPr>
            <w:r w:rsidRPr="00887786">
              <w:rPr>
                <w:b/>
                <w:i/>
                <w:sz w:val="21"/>
                <w:szCs w:val="21"/>
                <w:u w:val="single"/>
              </w:rPr>
              <w:t>Criminal History Checks</w:t>
            </w:r>
          </w:p>
          <w:p w14:paraId="2AFA13BF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>For some vacancies, successful applicants will be required to undergo a criminal history check before the selection process is finalised.</w:t>
            </w:r>
          </w:p>
          <w:p w14:paraId="56D44314" w14:textId="77777777" w:rsidR="00A7475D" w:rsidRPr="00887786" w:rsidRDefault="00A7475D" w:rsidP="0021278B">
            <w:pPr>
              <w:spacing w:before="120" w:after="60"/>
              <w:rPr>
                <w:b/>
                <w:bCs w:val="0"/>
                <w:i/>
                <w:sz w:val="21"/>
                <w:szCs w:val="21"/>
                <w:u w:val="single"/>
              </w:rPr>
            </w:pPr>
            <w:r w:rsidRPr="00887786">
              <w:rPr>
                <w:b/>
                <w:i/>
                <w:sz w:val="21"/>
                <w:szCs w:val="21"/>
                <w:u w:val="single"/>
              </w:rPr>
              <w:t xml:space="preserve">Equal Employment </w:t>
            </w:r>
            <w:smartTag w:uri="urn:schemas-microsoft-com:office:smarttags" w:element="place">
              <w:r w:rsidRPr="00887786">
                <w:rPr>
                  <w:b/>
                  <w:i/>
                  <w:sz w:val="21"/>
                  <w:szCs w:val="21"/>
                  <w:u w:val="single"/>
                </w:rPr>
                <w:t>Opportunity</w:t>
              </w:r>
            </w:smartTag>
          </w:p>
          <w:p w14:paraId="281E350D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Aminya</w:t>
            </w:r>
            <w:r w:rsidRPr="0036052C">
              <w:rPr>
                <w:sz w:val="21"/>
                <w:szCs w:val="21"/>
              </w:rPr>
              <w:t xml:space="preserve"> aims for an inclusive and diverse workforce. </w:t>
            </w:r>
            <w:r>
              <w:rPr>
                <w:sz w:val="21"/>
                <w:szCs w:val="21"/>
              </w:rPr>
              <w:t xml:space="preserve"> </w:t>
            </w:r>
            <w:r w:rsidRPr="0036052C">
              <w:rPr>
                <w:sz w:val="21"/>
                <w:szCs w:val="21"/>
              </w:rPr>
              <w:t>All equal employment opportunity (EEO) groups are encouraged to apply.</w:t>
            </w:r>
          </w:p>
        </w:tc>
        <w:tc>
          <w:tcPr>
            <w:tcW w:w="5246" w:type="dxa"/>
          </w:tcPr>
          <w:p w14:paraId="29E604F2" w14:textId="77777777" w:rsidR="00A7475D" w:rsidRPr="00887786" w:rsidRDefault="00A7475D" w:rsidP="0021278B">
            <w:pPr>
              <w:spacing w:before="120" w:after="60"/>
              <w:rPr>
                <w:b/>
                <w:bCs w:val="0"/>
                <w:i/>
                <w:sz w:val="21"/>
                <w:szCs w:val="21"/>
                <w:u w:val="single"/>
              </w:rPr>
            </w:pPr>
            <w:r w:rsidRPr="00887786">
              <w:rPr>
                <w:b/>
                <w:i/>
                <w:sz w:val="21"/>
                <w:szCs w:val="21"/>
                <w:u w:val="single"/>
              </w:rPr>
              <w:t>Additional Information</w:t>
            </w:r>
          </w:p>
          <w:p w14:paraId="78588DDB" w14:textId="77777777" w:rsidR="00A7475D" w:rsidRPr="0036052C" w:rsidRDefault="00A7475D" w:rsidP="0021278B">
            <w:pPr>
              <w:spacing w:before="120"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 xml:space="preserve">If you require additional information regarding the recruitment process, please contact </w:t>
            </w:r>
            <w:r>
              <w:rPr>
                <w:sz w:val="21"/>
                <w:szCs w:val="21"/>
              </w:rPr>
              <w:t>Karen Lyall</w:t>
            </w:r>
            <w:r w:rsidRPr="0036052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Human Resource Officer on 08 8569 1749.</w:t>
            </w:r>
          </w:p>
          <w:p w14:paraId="7846F182" w14:textId="256D09B5" w:rsidR="00A7475D" w:rsidRDefault="00A7475D" w:rsidP="0021278B">
            <w:pPr>
              <w:spacing w:before="120"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 xml:space="preserve">If you require specific information regarding the vacancy, please contact </w:t>
            </w:r>
            <w:r>
              <w:rPr>
                <w:sz w:val="21"/>
                <w:szCs w:val="21"/>
              </w:rPr>
              <w:t xml:space="preserve">Simone Bailey, Business Manager </w:t>
            </w:r>
            <w:r w:rsidRPr="0036052C">
              <w:rPr>
                <w:sz w:val="21"/>
                <w:szCs w:val="21"/>
              </w:rPr>
              <w:t xml:space="preserve">on </w:t>
            </w:r>
            <w:r>
              <w:rPr>
                <w:sz w:val="21"/>
                <w:szCs w:val="21"/>
              </w:rPr>
              <w:t>08 8569 1749</w:t>
            </w:r>
            <w:r w:rsidRPr="00F01F72">
              <w:rPr>
                <w:sz w:val="21"/>
                <w:szCs w:val="21"/>
              </w:rPr>
              <w:t>.</w:t>
            </w:r>
          </w:p>
          <w:p w14:paraId="54ABF83E" w14:textId="77777777" w:rsidR="00A7475D" w:rsidRPr="0036052C" w:rsidRDefault="00A7475D" w:rsidP="0021278B">
            <w:pPr>
              <w:spacing w:before="120" w:after="60"/>
              <w:rPr>
                <w:sz w:val="21"/>
                <w:szCs w:val="21"/>
              </w:rPr>
            </w:pPr>
          </w:p>
          <w:p w14:paraId="645F51A4" w14:textId="6803302C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Closing D</w:t>
            </w:r>
            <w:r w:rsidRPr="002200F9">
              <w:rPr>
                <w:b/>
                <w:sz w:val="21"/>
                <w:szCs w:val="21"/>
              </w:rPr>
              <w:t xml:space="preserve">ate: </w:t>
            </w:r>
            <w:r>
              <w:rPr>
                <w:b/>
                <w:sz w:val="21"/>
                <w:szCs w:val="21"/>
              </w:rPr>
              <w:t xml:space="preserve">5-00 pm on </w:t>
            </w:r>
            <w:r>
              <w:rPr>
                <w:b/>
                <w:sz w:val="21"/>
                <w:szCs w:val="21"/>
              </w:rPr>
              <w:t>11 June 2021</w:t>
            </w:r>
          </w:p>
        </w:tc>
      </w:tr>
      <w:tr w:rsidR="00A7475D" w:rsidRPr="0036052C" w14:paraId="04E43E45" w14:textId="77777777" w:rsidTr="00A7475D">
        <w:trPr>
          <w:trHeight w:val="3173"/>
        </w:trPr>
        <w:tc>
          <w:tcPr>
            <w:tcW w:w="5245" w:type="dxa"/>
            <w:tcMar>
              <w:right w:w="170" w:type="dxa"/>
            </w:tcMar>
          </w:tcPr>
          <w:p w14:paraId="24AC13D8" w14:textId="77777777" w:rsidR="00A7475D" w:rsidRPr="00887786" w:rsidRDefault="00A7475D" w:rsidP="0021278B">
            <w:pPr>
              <w:spacing w:before="120" w:after="60"/>
              <w:rPr>
                <w:b/>
                <w:bCs w:val="0"/>
                <w:i/>
                <w:sz w:val="21"/>
                <w:szCs w:val="21"/>
                <w:u w:val="single"/>
              </w:rPr>
            </w:pPr>
            <w:r w:rsidRPr="00887786">
              <w:rPr>
                <w:b/>
                <w:i/>
                <w:sz w:val="21"/>
                <w:szCs w:val="21"/>
                <w:u w:val="single"/>
              </w:rPr>
              <w:t>Where to Send Applications</w:t>
            </w:r>
          </w:p>
          <w:p w14:paraId="78820B00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 w:rsidRPr="0036052C">
              <w:rPr>
                <w:sz w:val="21"/>
                <w:szCs w:val="21"/>
              </w:rPr>
              <w:t>Applications should be forwarded by one of the following methods:</w:t>
            </w:r>
          </w:p>
          <w:p w14:paraId="2FECEE6B" w14:textId="77777777" w:rsidR="00A7475D" w:rsidRDefault="00A7475D" w:rsidP="00A7475D">
            <w:pPr>
              <w:numPr>
                <w:ilvl w:val="0"/>
                <w:numId w:val="24"/>
              </w:numPr>
              <w:spacing w:after="60"/>
              <w:rPr>
                <w:sz w:val="21"/>
                <w:szCs w:val="21"/>
              </w:rPr>
            </w:pPr>
            <w:r w:rsidRPr="00F01F72">
              <w:rPr>
                <w:sz w:val="21"/>
                <w:szCs w:val="21"/>
              </w:rPr>
              <w:t xml:space="preserve">email to the HR Officer </w:t>
            </w:r>
            <w:r>
              <w:rPr>
                <w:sz w:val="21"/>
                <w:szCs w:val="21"/>
              </w:rPr>
              <w:t xml:space="preserve">marked confidential </w:t>
            </w:r>
            <w:r w:rsidRPr="00F01F72">
              <w:rPr>
                <w:sz w:val="21"/>
                <w:szCs w:val="21"/>
              </w:rPr>
              <w:t>to</w:t>
            </w:r>
            <w:r>
              <w:rPr>
                <w:sz w:val="21"/>
                <w:szCs w:val="21"/>
              </w:rPr>
              <w:t>:</w:t>
            </w:r>
            <w:r w:rsidRPr="00F01F72">
              <w:rPr>
                <w:sz w:val="21"/>
                <w:szCs w:val="21"/>
              </w:rPr>
              <w:t xml:space="preserve"> </w:t>
            </w:r>
          </w:p>
          <w:p w14:paraId="2F835C9C" w14:textId="77777777" w:rsidR="00A7475D" w:rsidRDefault="00A7475D" w:rsidP="0021278B">
            <w:pPr>
              <w:spacing w:after="60"/>
              <w:ind w:left="227"/>
            </w:pPr>
            <w:hyperlink r:id="rId9" w:history="1">
              <w:r w:rsidRPr="00F42333">
                <w:rPr>
                  <w:rStyle w:val="Hyperlink"/>
                </w:rPr>
                <w:t>hr@aminya.net.au</w:t>
              </w:r>
            </w:hyperlink>
          </w:p>
          <w:p w14:paraId="5D848910" w14:textId="77777777" w:rsidR="00A7475D" w:rsidRPr="00F01F72" w:rsidRDefault="00A7475D" w:rsidP="0021278B">
            <w:pPr>
              <w:spacing w:after="60"/>
              <w:ind w:left="-360"/>
              <w:rPr>
                <w:sz w:val="21"/>
                <w:szCs w:val="21"/>
              </w:rPr>
            </w:pPr>
          </w:p>
          <w:p w14:paraId="408B1416" w14:textId="77777777" w:rsidR="00A7475D" w:rsidRPr="00F01F72" w:rsidRDefault="00A7475D" w:rsidP="00A7475D">
            <w:pPr>
              <w:numPr>
                <w:ilvl w:val="0"/>
                <w:numId w:val="24"/>
              </w:num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</w:t>
            </w:r>
            <w:r w:rsidRPr="00F01F72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 xml:space="preserve"> marked confidential </w:t>
            </w:r>
            <w:r w:rsidRPr="00F01F72">
              <w:rPr>
                <w:sz w:val="21"/>
                <w:szCs w:val="21"/>
              </w:rPr>
              <w:t xml:space="preserve">to: </w:t>
            </w:r>
          </w:p>
          <w:p w14:paraId="328E71B3" w14:textId="77777777" w:rsidR="00A7475D" w:rsidRDefault="00A7475D" w:rsidP="002127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Human Resource </w:t>
            </w:r>
            <w:r w:rsidRPr="008711F8">
              <w:rPr>
                <w:sz w:val="21"/>
                <w:szCs w:val="21"/>
              </w:rPr>
              <w:t xml:space="preserve">Officer </w:t>
            </w:r>
            <w:r w:rsidRPr="008711F8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Aminya Aged Care</w:t>
            </w:r>
            <w:r w:rsidRPr="0036052C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14 Adelaide Road</w:t>
            </w:r>
          </w:p>
          <w:p w14:paraId="1DACB479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MANNUM  SA  5238</w:t>
            </w:r>
          </w:p>
          <w:p w14:paraId="059454A3" w14:textId="77777777" w:rsidR="00A7475D" w:rsidRPr="002200F9" w:rsidRDefault="00A7475D" w:rsidP="0021278B">
            <w:pPr>
              <w:spacing w:before="120" w:after="60"/>
              <w:rPr>
                <w:b/>
                <w:sz w:val="21"/>
                <w:szCs w:val="21"/>
              </w:rPr>
            </w:pPr>
          </w:p>
        </w:tc>
        <w:tc>
          <w:tcPr>
            <w:tcW w:w="5246" w:type="dxa"/>
          </w:tcPr>
          <w:p w14:paraId="267F9A0D" w14:textId="77777777" w:rsidR="00A7475D" w:rsidRDefault="00A7475D" w:rsidP="0021278B">
            <w:pPr>
              <w:rPr>
                <w:b/>
                <w:i/>
              </w:rPr>
            </w:pPr>
          </w:p>
          <w:p w14:paraId="0845BE57" w14:textId="77777777" w:rsidR="00A7475D" w:rsidRPr="00F01F72" w:rsidRDefault="00A7475D" w:rsidP="0021278B">
            <w:pPr>
              <w:rPr>
                <w:b/>
                <w:i/>
                <w:sz w:val="8"/>
                <w:szCs w:val="8"/>
              </w:rPr>
            </w:pPr>
            <w:r w:rsidRPr="00F01F72">
              <w:rPr>
                <w:b/>
                <w:i/>
              </w:rPr>
              <w:t xml:space="preserve">Please ensure that all emailed applications and attachments, are in a format compatible with Microsoft Word or Adobe Acrobat.    </w:t>
            </w:r>
          </w:p>
          <w:p w14:paraId="76A3CC5F" w14:textId="77777777" w:rsidR="00A7475D" w:rsidRPr="0036052C" w:rsidRDefault="00A7475D" w:rsidP="0021278B">
            <w:pPr>
              <w:spacing w:after="60"/>
              <w:rPr>
                <w:sz w:val="21"/>
                <w:szCs w:val="21"/>
              </w:rPr>
            </w:pPr>
          </w:p>
        </w:tc>
      </w:tr>
    </w:tbl>
    <w:p w14:paraId="433583F4" w14:textId="77777777" w:rsidR="00A7475D" w:rsidRPr="00483A44" w:rsidRDefault="00A7475D" w:rsidP="00A7475D">
      <w:pPr>
        <w:rPr>
          <w:szCs w:val="18"/>
        </w:rPr>
      </w:pPr>
    </w:p>
    <w:p w14:paraId="77140BE4" w14:textId="77777777" w:rsidR="00A7475D" w:rsidRPr="007F3964" w:rsidRDefault="00A7475D" w:rsidP="00A7475D">
      <w:pPr>
        <w:jc w:val="center"/>
      </w:pPr>
    </w:p>
    <w:p w14:paraId="57192B61" w14:textId="77777777" w:rsidR="00A7475D" w:rsidRPr="007F3964" w:rsidRDefault="00A7475D" w:rsidP="00A7475D">
      <w:pPr>
        <w:jc w:val="center"/>
      </w:pPr>
    </w:p>
    <w:p w14:paraId="22CC68FD" w14:textId="77777777" w:rsidR="00A7475D" w:rsidRPr="00593750" w:rsidRDefault="00A7475D" w:rsidP="00687FC3">
      <w:pPr>
        <w:rPr>
          <w:rFonts w:cstheme="minorHAnsi"/>
          <w:sz w:val="20"/>
          <w:szCs w:val="20"/>
        </w:rPr>
      </w:pPr>
    </w:p>
    <w:sectPr w:rsidR="00A7475D" w:rsidRPr="00593750" w:rsidSect="00ED4CA8">
      <w:footerReference w:type="default" r:id="rId10"/>
      <w:footerReference w:type="first" r:id="rId11"/>
      <w:pgSz w:w="11907" w:h="16839" w:code="9"/>
      <w:pgMar w:top="567" w:right="1043" w:bottom="284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E530" w14:textId="77777777" w:rsidR="00597FDC" w:rsidRDefault="00597FDC">
      <w:r>
        <w:separator/>
      </w:r>
    </w:p>
    <w:p w14:paraId="3E0539CE" w14:textId="77777777" w:rsidR="00597FDC" w:rsidRDefault="00597FDC"/>
  </w:endnote>
  <w:endnote w:type="continuationSeparator" w:id="0">
    <w:p w14:paraId="0A56A53B" w14:textId="77777777" w:rsidR="00597FDC" w:rsidRDefault="00597FDC">
      <w:r>
        <w:continuationSeparator/>
      </w:r>
    </w:p>
    <w:p w14:paraId="390D8A4C" w14:textId="77777777" w:rsidR="00597FDC" w:rsidRDefault="00597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6D2" w14:textId="7756D217" w:rsidR="00597FDC" w:rsidRPr="000E2753" w:rsidRDefault="00897E55" w:rsidP="007C1494">
    <w:pPr>
      <w:pStyle w:val="Footer"/>
      <w:pBdr>
        <w:top w:val="single" w:sz="4" w:space="1" w:color="B8CCE4" w:themeColor="accent1" w:themeTint="66"/>
      </w:pBdr>
      <w:tabs>
        <w:tab w:val="clear" w:pos="8640"/>
      </w:tabs>
      <w:ind w:left="-851"/>
      <w:rPr>
        <w:color w:val="365F91" w:themeColor="accent1" w:themeShade="BF"/>
      </w:rPr>
    </w:pPr>
    <w:r>
      <w:rPr>
        <w:color w:val="365F91" w:themeColor="accent1" w:themeShade="BF"/>
      </w:rPr>
      <w:t>Physiotherapist</w:t>
    </w:r>
    <w:r w:rsidR="00477D02">
      <w:rPr>
        <w:color w:val="365F91" w:themeColor="accent1" w:themeShade="BF"/>
      </w:rPr>
      <w:t xml:space="preserve"> -</w:t>
    </w:r>
    <w:r w:rsidR="00597FDC">
      <w:rPr>
        <w:color w:val="365F91" w:themeColor="accent1" w:themeShade="BF"/>
      </w:rPr>
      <w:t xml:space="preserve"> </w:t>
    </w:r>
    <w:r w:rsidR="00597FDC" w:rsidRPr="000E2753">
      <w:rPr>
        <w:color w:val="365F91" w:themeColor="accent1" w:themeShade="BF"/>
      </w:rPr>
      <w:t xml:space="preserve">POSITION DESCRIPTION </w:t>
    </w:r>
    <w:r w:rsidR="00597FDC">
      <w:rPr>
        <w:color w:val="365F91" w:themeColor="accent1" w:themeShade="BF"/>
      </w:rPr>
      <w:t xml:space="preserve">- </w:t>
    </w:r>
    <w:r w:rsidR="00323088">
      <w:rPr>
        <w:color w:val="365F91" w:themeColor="accent1" w:themeShade="BF"/>
      </w:rPr>
      <w:t xml:space="preserve">Aminya </w:t>
    </w:r>
    <w:r w:rsidR="00323088">
      <w:rPr>
        <w:color w:val="365F91" w:themeColor="accent1" w:themeShade="BF"/>
      </w:rPr>
      <w:tab/>
    </w:r>
    <w:r w:rsidR="00597FDC">
      <w:rPr>
        <w:color w:val="365F91" w:themeColor="accent1" w:themeShade="BF"/>
      </w:rPr>
      <w:tab/>
    </w:r>
    <w:r w:rsidR="00597FDC" w:rsidRPr="000E2753">
      <w:rPr>
        <w:color w:val="365F91" w:themeColor="accent1" w:themeShade="BF"/>
        <w:spacing w:val="60"/>
      </w:rPr>
      <w:t>Page</w:t>
    </w:r>
    <w:r w:rsidR="00597FDC" w:rsidRPr="000E2753">
      <w:rPr>
        <w:color w:val="365F91" w:themeColor="accent1" w:themeShade="BF"/>
      </w:rPr>
      <w:t xml:space="preserve"> | </w:t>
    </w:r>
    <w:r w:rsidR="00D017D5" w:rsidRPr="000E2753">
      <w:rPr>
        <w:bCs w:val="0"/>
        <w:color w:val="365F91" w:themeColor="accent1" w:themeShade="BF"/>
      </w:rPr>
      <w:fldChar w:fldCharType="begin"/>
    </w:r>
    <w:r w:rsidR="00597FDC" w:rsidRPr="000E2753">
      <w:rPr>
        <w:color w:val="365F91" w:themeColor="accent1" w:themeShade="BF"/>
      </w:rPr>
      <w:instrText xml:space="preserve"> PAGE   \* MERGEFORMAT </w:instrText>
    </w:r>
    <w:r w:rsidR="00D017D5" w:rsidRPr="000E2753">
      <w:rPr>
        <w:bCs w:val="0"/>
        <w:color w:val="365F91" w:themeColor="accent1" w:themeShade="BF"/>
      </w:rPr>
      <w:fldChar w:fldCharType="separate"/>
    </w:r>
    <w:r w:rsidR="00765DCB" w:rsidRPr="00765DCB">
      <w:rPr>
        <w:b/>
        <w:noProof/>
        <w:color w:val="365F91" w:themeColor="accent1" w:themeShade="BF"/>
      </w:rPr>
      <w:t>2</w:t>
    </w:r>
    <w:r w:rsidR="00D017D5" w:rsidRPr="000E2753">
      <w:rPr>
        <w:b/>
        <w:bCs w:val="0"/>
        <w:noProof/>
        <w:color w:val="365F91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BDC4" w14:textId="77777777" w:rsidR="00597FDC" w:rsidRDefault="00597FDC" w:rsidP="00983DB3">
    <w:pPr>
      <w:pStyle w:val="Footer"/>
      <w:jc w:val="right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D017D5">
      <w:rPr>
        <w:bCs w:val="0"/>
      </w:rPr>
      <w:fldChar w:fldCharType="begin"/>
    </w:r>
    <w:r>
      <w:instrText xml:space="preserve"> PAGE   \* MERGEFORMAT </w:instrText>
    </w:r>
    <w:r w:rsidR="00D017D5">
      <w:rPr>
        <w:bCs w:val="0"/>
      </w:rPr>
      <w:fldChar w:fldCharType="separate"/>
    </w:r>
    <w:r w:rsidRPr="00983DB3">
      <w:rPr>
        <w:b/>
        <w:noProof/>
      </w:rPr>
      <w:t>1</w:t>
    </w:r>
    <w:r w:rsidR="00D017D5">
      <w:rPr>
        <w:b/>
        <w:bCs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7A80" w14:textId="77777777" w:rsidR="00597FDC" w:rsidRDefault="00597FDC">
      <w:r>
        <w:separator/>
      </w:r>
    </w:p>
    <w:p w14:paraId="69BA42A9" w14:textId="77777777" w:rsidR="00597FDC" w:rsidRDefault="00597FDC"/>
  </w:footnote>
  <w:footnote w:type="continuationSeparator" w:id="0">
    <w:p w14:paraId="68D600BB" w14:textId="77777777" w:rsidR="00597FDC" w:rsidRDefault="00597FDC">
      <w:r>
        <w:continuationSeparator/>
      </w:r>
    </w:p>
    <w:p w14:paraId="74E6F739" w14:textId="77777777" w:rsidR="00597FDC" w:rsidRDefault="00597F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793"/>
    <w:multiLevelType w:val="hybridMultilevel"/>
    <w:tmpl w:val="5F50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7B3E"/>
    <w:multiLevelType w:val="hybridMultilevel"/>
    <w:tmpl w:val="7CD2E29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F57"/>
    <w:multiLevelType w:val="hybridMultilevel"/>
    <w:tmpl w:val="A4C82EC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8AF"/>
    <w:multiLevelType w:val="hybridMultilevel"/>
    <w:tmpl w:val="03008E00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F790D2E"/>
    <w:multiLevelType w:val="hybridMultilevel"/>
    <w:tmpl w:val="A2866D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457EC"/>
    <w:multiLevelType w:val="hybridMultilevel"/>
    <w:tmpl w:val="71428588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7084"/>
    <w:multiLevelType w:val="hybridMultilevel"/>
    <w:tmpl w:val="E982A968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5777"/>
    <w:multiLevelType w:val="hybridMultilevel"/>
    <w:tmpl w:val="4F1C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632"/>
    <w:multiLevelType w:val="hybridMultilevel"/>
    <w:tmpl w:val="DC182132"/>
    <w:lvl w:ilvl="0" w:tplc="FFFFFFFF">
      <w:start w:val="1"/>
      <w:numFmt w:val="bullet"/>
      <w:pStyle w:val="Listbullet2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56C6"/>
    <w:multiLevelType w:val="hybridMultilevel"/>
    <w:tmpl w:val="40042DD8"/>
    <w:lvl w:ilvl="0" w:tplc="F38C0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5D67"/>
    <w:multiLevelType w:val="hybridMultilevel"/>
    <w:tmpl w:val="3558F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5EA3"/>
    <w:multiLevelType w:val="hybridMultilevel"/>
    <w:tmpl w:val="B628A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31FB"/>
    <w:multiLevelType w:val="hybridMultilevel"/>
    <w:tmpl w:val="64B4D612"/>
    <w:lvl w:ilvl="0" w:tplc="73ECBA5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73F4"/>
    <w:multiLevelType w:val="hybridMultilevel"/>
    <w:tmpl w:val="544AFF1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F820438"/>
    <w:multiLevelType w:val="hybridMultilevel"/>
    <w:tmpl w:val="F8FEC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72BE"/>
    <w:multiLevelType w:val="hybridMultilevel"/>
    <w:tmpl w:val="653AF850"/>
    <w:lvl w:ilvl="0" w:tplc="66A07E9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979B2"/>
    <w:multiLevelType w:val="hybridMultilevel"/>
    <w:tmpl w:val="0C1CCAE4"/>
    <w:lvl w:ilvl="0" w:tplc="73ECBA5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319"/>
    <w:multiLevelType w:val="hybridMultilevel"/>
    <w:tmpl w:val="39106C80"/>
    <w:lvl w:ilvl="0" w:tplc="0BF0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03CF"/>
    <w:multiLevelType w:val="hybridMultilevel"/>
    <w:tmpl w:val="86D0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70B3"/>
    <w:multiLevelType w:val="hybridMultilevel"/>
    <w:tmpl w:val="9DE004D0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0077E"/>
    <w:multiLevelType w:val="hybridMultilevel"/>
    <w:tmpl w:val="1EF4E8C6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364E9"/>
    <w:multiLevelType w:val="hybridMultilevel"/>
    <w:tmpl w:val="AF5603A4"/>
    <w:lvl w:ilvl="0" w:tplc="9A8C9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C49B4"/>
    <w:multiLevelType w:val="hybridMultilevel"/>
    <w:tmpl w:val="9CA4BCFC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232BE"/>
    <w:multiLevelType w:val="hybridMultilevel"/>
    <w:tmpl w:val="E58CCBCC"/>
    <w:lvl w:ilvl="0" w:tplc="0C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0"/>
  </w:num>
  <w:num w:numId="5">
    <w:abstractNumId w:val="6"/>
  </w:num>
  <w:num w:numId="6">
    <w:abstractNumId w:val="9"/>
  </w:num>
  <w:num w:numId="7">
    <w:abstractNumId w:val="21"/>
  </w:num>
  <w:num w:numId="8">
    <w:abstractNumId w:val="2"/>
  </w:num>
  <w:num w:numId="9">
    <w:abstractNumId w:val="1"/>
  </w:num>
  <w:num w:numId="10">
    <w:abstractNumId w:val="19"/>
  </w:num>
  <w:num w:numId="11">
    <w:abstractNumId w:val="17"/>
  </w:num>
  <w:num w:numId="12">
    <w:abstractNumId w:val="5"/>
  </w:num>
  <w:num w:numId="13">
    <w:abstractNumId w:val="4"/>
  </w:num>
  <w:num w:numId="14">
    <w:abstractNumId w:val="18"/>
  </w:num>
  <w:num w:numId="15">
    <w:abstractNumId w:val="13"/>
  </w:num>
  <w:num w:numId="16">
    <w:abstractNumId w:val="23"/>
  </w:num>
  <w:num w:numId="17">
    <w:abstractNumId w:val="7"/>
  </w:num>
  <w:num w:numId="18">
    <w:abstractNumId w:val="0"/>
  </w:num>
  <w:num w:numId="19">
    <w:abstractNumId w:val="3"/>
  </w:num>
  <w:num w:numId="20">
    <w:abstractNumId w:val="11"/>
  </w:num>
  <w:num w:numId="21">
    <w:abstractNumId w:val="10"/>
  </w:num>
  <w:num w:numId="22">
    <w:abstractNumId w:val="14"/>
  </w:num>
  <w:num w:numId="23">
    <w:abstractNumId w:val="12"/>
  </w:num>
  <w:num w:numId="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33"/>
    <w:rsid w:val="00000D8E"/>
    <w:rsid w:val="00003644"/>
    <w:rsid w:val="000072C0"/>
    <w:rsid w:val="00015CC8"/>
    <w:rsid w:val="00017348"/>
    <w:rsid w:val="00020A4E"/>
    <w:rsid w:val="00023092"/>
    <w:rsid w:val="0002661E"/>
    <w:rsid w:val="00032C52"/>
    <w:rsid w:val="0003405D"/>
    <w:rsid w:val="00040BD6"/>
    <w:rsid w:val="000502A0"/>
    <w:rsid w:val="000536E5"/>
    <w:rsid w:val="00053A2E"/>
    <w:rsid w:val="00056F2D"/>
    <w:rsid w:val="00061AAF"/>
    <w:rsid w:val="00062DB3"/>
    <w:rsid w:val="00063153"/>
    <w:rsid w:val="00066EB9"/>
    <w:rsid w:val="00071CD9"/>
    <w:rsid w:val="00074F8A"/>
    <w:rsid w:val="00077E13"/>
    <w:rsid w:val="000802CA"/>
    <w:rsid w:val="0008247D"/>
    <w:rsid w:val="0008525A"/>
    <w:rsid w:val="00086F28"/>
    <w:rsid w:val="00090C57"/>
    <w:rsid w:val="00091EB8"/>
    <w:rsid w:val="00094932"/>
    <w:rsid w:val="00097765"/>
    <w:rsid w:val="000A70EF"/>
    <w:rsid w:val="000B3E25"/>
    <w:rsid w:val="000B7433"/>
    <w:rsid w:val="000C50FD"/>
    <w:rsid w:val="000C7089"/>
    <w:rsid w:val="000C79DD"/>
    <w:rsid w:val="000D059D"/>
    <w:rsid w:val="000D3285"/>
    <w:rsid w:val="000D50D7"/>
    <w:rsid w:val="000D7446"/>
    <w:rsid w:val="000E07F1"/>
    <w:rsid w:val="000E0A7B"/>
    <w:rsid w:val="000E1E01"/>
    <w:rsid w:val="000E1FA2"/>
    <w:rsid w:val="000E2753"/>
    <w:rsid w:val="000E50E6"/>
    <w:rsid w:val="000E7DD5"/>
    <w:rsid w:val="000F4EDA"/>
    <w:rsid w:val="000F66ED"/>
    <w:rsid w:val="00102828"/>
    <w:rsid w:val="0011229F"/>
    <w:rsid w:val="00116DEE"/>
    <w:rsid w:val="00121B61"/>
    <w:rsid w:val="00123798"/>
    <w:rsid w:val="00124885"/>
    <w:rsid w:val="00124B6C"/>
    <w:rsid w:val="00134C4B"/>
    <w:rsid w:val="00136C76"/>
    <w:rsid w:val="00141110"/>
    <w:rsid w:val="00141C9E"/>
    <w:rsid w:val="00142755"/>
    <w:rsid w:val="00146390"/>
    <w:rsid w:val="001515AF"/>
    <w:rsid w:val="001522E3"/>
    <w:rsid w:val="001529D5"/>
    <w:rsid w:val="00153199"/>
    <w:rsid w:val="00157817"/>
    <w:rsid w:val="00157C55"/>
    <w:rsid w:val="00164234"/>
    <w:rsid w:val="00167A9A"/>
    <w:rsid w:val="001718C1"/>
    <w:rsid w:val="00185F68"/>
    <w:rsid w:val="0019024E"/>
    <w:rsid w:val="00191434"/>
    <w:rsid w:val="001A3723"/>
    <w:rsid w:val="001A5651"/>
    <w:rsid w:val="001B008B"/>
    <w:rsid w:val="001B068A"/>
    <w:rsid w:val="001B0862"/>
    <w:rsid w:val="001B3A0F"/>
    <w:rsid w:val="001B6AC1"/>
    <w:rsid w:val="001C15F2"/>
    <w:rsid w:val="001C31E6"/>
    <w:rsid w:val="001C5F68"/>
    <w:rsid w:val="001C6A97"/>
    <w:rsid w:val="001D6175"/>
    <w:rsid w:val="001D6AF5"/>
    <w:rsid w:val="001D7B92"/>
    <w:rsid w:val="001E00E0"/>
    <w:rsid w:val="001E2AAA"/>
    <w:rsid w:val="001E5279"/>
    <w:rsid w:val="001E79AB"/>
    <w:rsid w:val="001F235A"/>
    <w:rsid w:val="001F5F14"/>
    <w:rsid w:val="0020084A"/>
    <w:rsid w:val="00202347"/>
    <w:rsid w:val="00206AC3"/>
    <w:rsid w:val="002118DA"/>
    <w:rsid w:val="00226273"/>
    <w:rsid w:val="002275E5"/>
    <w:rsid w:val="00227E01"/>
    <w:rsid w:val="00237CB8"/>
    <w:rsid w:val="002469EA"/>
    <w:rsid w:val="002504B2"/>
    <w:rsid w:val="00253A11"/>
    <w:rsid w:val="00256F9F"/>
    <w:rsid w:val="0026082E"/>
    <w:rsid w:val="00262857"/>
    <w:rsid w:val="00262C79"/>
    <w:rsid w:val="002630C9"/>
    <w:rsid w:val="00263B58"/>
    <w:rsid w:val="0029408C"/>
    <w:rsid w:val="00295078"/>
    <w:rsid w:val="00295F3A"/>
    <w:rsid w:val="00296203"/>
    <w:rsid w:val="002A1E15"/>
    <w:rsid w:val="002A4CBA"/>
    <w:rsid w:val="002A7444"/>
    <w:rsid w:val="002B07F5"/>
    <w:rsid w:val="002B0B42"/>
    <w:rsid w:val="002B1255"/>
    <w:rsid w:val="002B5B1E"/>
    <w:rsid w:val="002C2478"/>
    <w:rsid w:val="002C2FA8"/>
    <w:rsid w:val="002C5A39"/>
    <w:rsid w:val="002D10F5"/>
    <w:rsid w:val="002D6CD0"/>
    <w:rsid w:val="002E2E00"/>
    <w:rsid w:val="002E354E"/>
    <w:rsid w:val="002F0351"/>
    <w:rsid w:val="002F0400"/>
    <w:rsid w:val="002F20F2"/>
    <w:rsid w:val="002F5FF9"/>
    <w:rsid w:val="00302081"/>
    <w:rsid w:val="00306DE5"/>
    <w:rsid w:val="00310A50"/>
    <w:rsid w:val="00310D16"/>
    <w:rsid w:val="003165A2"/>
    <w:rsid w:val="003167DA"/>
    <w:rsid w:val="003211E9"/>
    <w:rsid w:val="00323088"/>
    <w:rsid w:val="00326532"/>
    <w:rsid w:val="00327401"/>
    <w:rsid w:val="0033110E"/>
    <w:rsid w:val="003322AC"/>
    <w:rsid w:val="003328F2"/>
    <w:rsid w:val="00333076"/>
    <w:rsid w:val="00340A4F"/>
    <w:rsid w:val="00350B09"/>
    <w:rsid w:val="00360227"/>
    <w:rsid w:val="003655F9"/>
    <w:rsid w:val="00370962"/>
    <w:rsid w:val="00373428"/>
    <w:rsid w:val="00373B3C"/>
    <w:rsid w:val="00375D02"/>
    <w:rsid w:val="00383201"/>
    <w:rsid w:val="00383EB8"/>
    <w:rsid w:val="00385FBE"/>
    <w:rsid w:val="00393D59"/>
    <w:rsid w:val="003969BF"/>
    <w:rsid w:val="003A5B74"/>
    <w:rsid w:val="003A7C83"/>
    <w:rsid w:val="003B0B70"/>
    <w:rsid w:val="003B500F"/>
    <w:rsid w:val="003B5396"/>
    <w:rsid w:val="003C1EAB"/>
    <w:rsid w:val="003C2254"/>
    <w:rsid w:val="003C2CE0"/>
    <w:rsid w:val="003D397E"/>
    <w:rsid w:val="003D4883"/>
    <w:rsid w:val="003D549A"/>
    <w:rsid w:val="003D72C4"/>
    <w:rsid w:val="003E03A4"/>
    <w:rsid w:val="003E4077"/>
    <w:rsid w:val="003E4C29"/>
    <w:rsid w:val="003F1B2C"/>
    <w:rsid w:val="00411EA4"/>
    <w:rsid w:val="00413AC5"/>
    <w:rsid w:val="004174A2"/>
    <w:rsid w:val="00421C66"/>
    <w:rsid w:val="004229BC"/>
    <w:rsid w:val="0043162B"/>
    <w:rsid w:val="00433CBA"/>
    <w:rsid w:val="004356CF"/>
    <w:rsid w:val="004418D4"/>
    <w:rsid w:val="00443078"/>
    <w:rsid w:val="00446925"/>
    <w:rsid w:val="0045056C"/>
    <w:rsid w:val="004541DB"/>
    <w:rsid w:val="00454926"/>
    <w:rsid w:val="004553A6"/>
    <w:rsid w:val="004560CD"/>
    <w:rsid w:val="004568B3"/>
    <w:rsid w:val="004574B9"/>
    <w:rsid w:val="00463CAF"/>
    <w:rsid w:val="00465C67"/>
    <w:rsid w:val="00471BEE"/>
    <w:rsid w:val="00473C61"/>
    <w:rsid w:val="00477D02"/>
    <w:rsid w:val="0048630E"/>
    <w:rsid w:val="00492A08"/>
    <w:rsid w:val="004953B7"/>
    <w:rsid w:val="00496DBA"/>
    <w:rsid w:val="00497987"/>
    <w:rsid w:val="00497DD0"/>
    <w:rsid w:val="004A03DB"/>
    <w:rsid w:val="004A1B2F"/>
    <w:rsid w:val="004A1D9C"/>
    <w:rsid w:val="004A29C7"/>
    <w:rsid w:val="004A7085"/>
    <w:rsid w:val="004C51BF"/>
    <w:rsid w:val="004C6EBD"/>
    <w:rsid w:val="004D1727"/>
    <w:rsid w:val="004D2638"/>
    <w:rsid w:val="004D3AC5"/>
    <w:rsid w:val="004D3DD1"/>
    <w:rsid w:val="004D4F79"/>
    <w:rsid w:val="004D5DA6"/>
    <w:rsid w:val="004E154A"/>
    <w:rsid w:val="004E379B"/>
    <w:rsid w:val="004E3CC4"/>
    <w:rsid w:val="004E45F7"/>
    <w:rsid w:val="004E5423"/>
    <w:rsid w:val="004F0897"/>
    <w:rsid w:val="005003F3"/>
    <w:rsid w:val="00500934"/>
    <w:rsid w:val="0050101F"/>
    <w:rsid w:val="005037ED"/>
    <w:rsid w:val="0050481B"/>
    <w:rsid w:val="005107CC"/>
    <w:rsid w:val="005122D9"/>
    <w:rsid w:val="00513A25"/>
    <w:rsid w:val="005252C7"/>
    <w:rsid w:val="005276A9"/>
    <w:rsid w:val="00532020"/>
    <w:rsid w:val="0053232C"/>
    <w:rsid w:val="00532C58"/>
    <w:rsid w:val="00534904"/>
    <w:rsid w:val="00537385"/>
    <w:rsid w:val="00543CBF"/>
    <w:rsid w:val="0054552F"/>
    <w:rsid w:val="00555A99"/>
    <w:rsid w:val="00556E6B"/>
    <w:rsid w:val="005575E5"/>
    <w:rsid w:val="00557EE0"/>
    <w:rsid w:val="005648F2"/>
    <w:rsid w:val="005702FF"/>
    <w:rsid w:val="00572B5A"/>
    <w:rsid w:val="005737E2"/>
    <w:rsid w:val="0058192E"/>
    <w:rsid w:val="00582A2A"/>
    <w:rsid w:val="005853AF"/>
    <w:rsid w:val="00593750"/>
    <w:rsid w:val="00597F60"/>
    <w:rsid w:val="00597FDC"/>
    <w:rsid w:val="005A088F"/>
    <w:rsid w:val="005A22CC"/>
    <w:rsid w:val="005A5690"/>
    <w:rsid w:val="005A5DF5"/>
    <w:rsid w:val="005A79C6"/>
    <w:rsid w:val="005D5AAF"/>
    <w:rsid w:val="005E2DF8"/>
    <w:rsid w:val="005E54CE"/>
    <w:rsid w:val="005F01E7"/>
    <w:rsid w:val="005F3BF3"/>
    <w:rsid w:val="005F4977"/>
    <w:rsid w:val="0060399F"/>
    <w:rsid w:val="006064F7"/>
    <w:rsid w:val="0061671D"/>
    <w:rsid w:val="00624773"/>
    <w:rsid w:val="00625730"/>
    <w:rsid w:val="006277C0"/>
    <w:rsid w:val="00631652"/>
    <w:rsid w:val="00632A9E"/>
    <w:rsid w:val="0063346E"/>
    <w:rsid w:val="00641341"/>
    <w:rsid w:val="006460B5"/>
    <w:rsid w:val="006467C1"/>
    <w:rsid w:val="00646B9F"/>
    <w:rsid w:val="0065577B"/>
    <w:rsid w:val="00657F0B"/>
    <w:rsid w:val="00662BD9"/>
    <w:rsid w:val="00663187"/>
    <w:rsid w:val="00663AD2"/>
    <w:rsid w:val="00677EA5"/>
    <w:rsid w:val="00680A62"/>
    <w:rsid w:val="00685DFD"/>
    <w:rsid w:val="00687746"/>
    <w:rsid w:val="00687FC3"/>
    <w:rsid w:val="00693AC7"/>
    <w:rsid w:val="00697764"/>
    <w:rsid w:val="006977FD"/>
    <w:rsid w:val="006A2F2A"/>
    <w:rsid w:val="006A3FC3"/>
    <w:rsid w:val="006B3A12"/>
    <w:rsid w:val="006B5D33"/>
    <w:rsid w:val="006C4400"/>
    <w:rsid w:val="006D189E"/>
    <w:rsid w:val="006D1C98"/>
    <w:rsid w:val="006D32CE"/>
    <w:rsid w:val="006D43E7"/>
    <w:rsid w:val="006D53E3"/>
    <w:rsid w:val="006D5AB4"/>
    <w:rsid w:val="006D6D5D"/>
    <w:rsid w:val="006D7EA8"/>
    <w:rsid w:val="006E1617"/>
    <w:rsid w:val="006E336A"/>
    <w:rsid w:val="006F1140"/>
    <w:rsid w:val="006F565F"/>
    <w:rsid w:val="006F76E0"/>
    <w:rsid w:val="006F7D8B"/>
    <w:rsid w:val="00701640"/>
    <w:rsid w:val="00701EB6"/>
    <w:rsid w:val="00703A48"/>
    <w:rsid w:val="00703C43"/>
    <w:rsid w:val="007041BC"/>
    <w:rsid w:val="00705849"/>
    <w:rsid w:val="00706AEB"/>
    <w:rsid w:val="007117E5"/>
    <w:rsid w:val="00713270"/>
    <w:rsid w:val="007138C5"/>
    <w:rsid w:val="0071688C"/>
    <w:rsid w:val="00721CF0"/>
    <w:rsid w:val="00730C5E"/>
    <w:rsid w:val="007315B5"/>
    <w:rsid w:val="00731CC0"/>
    <w:rsid w:val="00734455"/>
    <w:rsid w:val="007407FE"/>
    <w:rsid w:val="00742954"/>
    <w:rsid w:val="00761E7B"/>
    <w:rsid w:val="00765DCB"/>
    <w:rsid w:val="00766437"/>
    <w:rsid w:val="0076748F"/>
    <w:rsid w:val="00771674"/>
    <w:rsid w:val="007746AF"/>
    <w:rsid w:val="00775D4C"/>
    <w:rsid w:val="007806F7"/>
    <w:rsid w:val="007824D3"/>
    <w:rsid w:val="0078509D"/>
    <w:rsid w:val="00785F87"/>
    <w:rsid w:val="007920F5"/>
    <w:rsid w:val="007A1172"/>
    <w:rsid w:val="007B2309"/>
    <w:rsid w:val="007B23FD"/>
    <w:rsid w:val="007C0ABA"/>
    <w:rsid w:val="007C1494"/>
    <w:rsid w:val="007C3636"/>
    <w:rsid w:val="007C50A9"/>
    <w:rsid w:val="007D28E3"/>
    <w:rsid w:val="007D43F5"/>
    <w:rsid w:val="007D7134"/>
    <w:rsid w:val="007E2675"/>
    <w:rsid w:val="007E753C"/>
    <w:rsid w:val="008055C8"/>
    <w:rsid w:val="00813EE5"/>
    <w:rsid w:val="00825C73"/>
    <w:rsid w:val="00826121"/>
    <w:rsid w:val="00836DB0"/>
    <w:rsid w:val="00836E1E"/>
    <w:rsid w:val="00841A47"/>
    <w:rsid w:val="00847212"/>
    <w:rsid w:val="00851F66"/>
    <w:rsid w:val="00862762"/>
    <w:rsid w:val="0086401A"/>
    <w:rsid w:val="008651DC"/>
    <w:rsid w:val="00866C73"/>
    <w:rsid w:val="00877C5A"/>
    <w:rsid w:val="00880296"/>
    <w:rsid w:val="00885F75"/>
    <w:rsid w:val="00892B94"/>
    <w:rsid w:val="00893CE0"/>
    <w:rsid w:val="00894551"/>
    <w:rsid w:val="00897E55"/>
    <w:rsid w:val="008A0D38"/>
    <w:rsid w:val="008A2CF8"/>
    <w:rsid w:val="008A436E"/>
    <w:rsid w:val="008A51C5"/>
    <w:rsid w:val="008B05F2"/>
    <w:rsid w:val="008B7141"/>
    <w:rsid w:val="008C0567"/>
    <w:rsid w:val="008C22F0"/>
    <w:rsid w:val="008C344F"/>
    <w:rsid w:val="008C46DC"/>
    <w:rsid w:val="008D0400"/>
    <w:rsid w:val="008E05A6"/>
    <w:rsid w:val="008E12E6"/>
    <w:rsid w:val="008E6558"/>
    <w:rsid w:val="008E6DC8"/>
    <w:rsid w:val="008F1C8E"/>
    <w:rsid w:val="008F72EB"/>
    <w:rsid w:val="0090089A"/>
    <w:rsid w:val="00904572"/>
    <w:rsid w:val="00904C16"/>
    <w:rsid w:val="00910B36"/>
    <w:rsid w:val="0091136B"/>
    <w:rsid w:val="009133B1"/>
    <w:rsid w:val="00913E1E"/>
    <w:rsid w:val="00927056"/>
    <w:rsid w:val="009331D5"/>
    <w:rsid w:val="009356E0"/>
    <w:rsid w:val="009378B2"/>
    <w:rsid w:val="00940F27"/>
    <w:rsid w:val="00945B31"/>
    <w:rsid w:val="00945DA4"/>
    <w:rsid w:val="00953391"/>
    <w:rsid w:val="009649DE"/>
    <w:rsid w:val="009650A1"/>
    <w:rsid w:val="00966BA4"/>
    <w:rsid w:val="00970E23"/>
    <w:rsid w:val="00971BB1"/>
    <w:rsid w:val="00971D91"/>
    <w:rsid w:val="00975A4F"/>
    <w:rsid w:val="00975C20"/>
    <w:rsid w:val="009814B1"/>
    <w:rsid w:val="00981515"/>
    <w:rsid w:val="00983DB3"/>
    <w:rsid w:val="00990E31"/>
    <w:rsid w:val="00993943"/>
    <w:rsid w:val="00993C17"/>
    <w:rsid w:val="00993D19"/>
    <w:rsid w:val="00995350"/>
    <w:rsid w:val="0099584C"/>
    <w:rsid w:val="00997683"/>
    <w:rsid w:val="00997D8C"/>
    <w:rsid w:val="009A136C"/>
    <w:rsid w:val="009A1BDB"/>
    <w:rsid w:val="009A388D"/>
    <w:rsid w:val="009A5A68"/>
    <w:rsid w:val="009B01B3"/>
    <w:rsid w:val="009B7527"/>
    <w:rsid w:val="009C1AD6"/>
    <w:rsid w:val="009C252D"/>
    <w:rsid w:val="009D3231"/>
    <w:rsid w:val="009D589E"/>
    <w:rsid w:val="009D62FB"/>
    <w:rsid w:val="009E1E53"/>
    <w:rsid w:val="009E4A4F"/>
    <w:rsid w:val="009F1B93"/>
    <w:rsid w:val="009F2A33"/>
    <w:rsid w:val="009F2B4D"/>
    <w:rsid w:val="009F3199"/>
    <w:rsid w:val="009F74B1"/>
    <w:rsid w:val="00A071B4"/>
    <w:rsid w:val="00A100C8"/>
    <w:rsid w:val="00A1026A"/>
    <w:rsid w:val="00A103FC"/>
    <w:rsid w:val="00A1366A"/>
    <w:rsid w:val="00A14BEB"/>
    <w:rsid w:val="00A22DF4"/>
    <w:rsid w:val="00A231D6"/>
    <w:rsid w:val="00A25C9B"/>
    <w:rsid w:val="00A25EB1"/>
    <w:rsid w:val="00A42E51"/>
    <w:rsid w:val="00A606A6"/>
    <w:rsid w:val="00A72845"/>
    <w:rsid w:val="00A7475D"/>
    <w:rsid w:val="00A7761B"/>
    <w:rsid w:val="00A77973"/>
    <w:rsid w:val="00A81E10"/>
    <w:rsid w:val="00A97180"/>
    <w:rsid w:val="00AA6333"/>
    <w:rsid w:val="00AB11B6"/>
    <w:rsid w:val="00AC2138"/>
    <w:rsid w:val="00AC3705"/>
    <w:rsid w:val="00AC615E"/>
    <w:rsid w:val="00AD0E5C"/>
    <w:rsid w:val="00AE1AC7"/>
    <w:rsid w:val="00B12A2D"/>
    <w:rsid w:val="00B167A6"/>
    <w:rsid w:val="00B20616"/>
    <w:rsid w:val="00B24E56"/>
    <w:rsid w:val="00B25058"/>
    <w:rsid w:val="00B251AB"/>
    <w:rsid w:val="00B34227"/>
    <w:rsid w:val="00B37438"/>
    <w:rsid w:val="00B403C2"/>
    <w:rsid w:val="00B4383E"/>
    <w:rsid w:val="00B45D19"/>
    <w:rsid w:val="00B47D37"/>
    <w:rsid w:val="00B548D5"/>
    <w:rsid w:val="00B56217"/>
    <w:rsid w:val="00B61563"/>
    <w:rsid w:val="00B649D6"/>
    <w:rsid w:val="00B65BE2"/>
    <w:rsid w:val="00B711C0"/>
    <w:rsid w:val="00B80707"/>
    <w:rsid w:val="00B80D10"/>
    <w:rsid w:val="00B86992"/>
    <w:rsid w:val="00B90CE6"/>
    <w:rsid w:val="00B93241"/>
    <w:rsid w:val="00B94F1D"/>
    <w:rsid w:val="00B9541A"/>
    <w:rsid w:val="00B95F3F"/>
    <w:rsid w:val="00BA15BF"/>
    <w:rsid w:val="00BA31B9"/>
    <w:rsid w:val="00BA5823"/>
    <w:rsid w:val="00BA5E61"/>
    <w:rsid w:val="00BB04D1"/>
    <w:rsid w:val="00BB67F7"/>
    <w:rsid w:val="00BB6E25"/>
    <w:rsid w:val="00BC042B"/>
    <w:rsid w:val="00BC0918"/>
    <w:rsid w:val="00BC3D2F"/>
    <w:rsid w:val="00BC6EEC"/>
    <w:rsid w:val="00BE33BD"/>
    <w:rsid w:val="00BE5258"/>
    <w:rsid w:val="00BE604E"/>
    <w:rsid w:val="00BE7675"/>
    <w:rsid w:val="00BF0388"/>
    <w:rsid w:val="00BF7CE1"/>
    <w:rsid w:val="00C0445D"/>
    <w:rsid w:val="00C06852"/>
    <w:rsid w:val="00C12263"/>
    <w:rsid w:val="00C1603C"/>
    <w:rsid w:val="00C25BEF"/>
    <w:rsid w:val="00C27CE6"/>
    <w:rsid w:val="00C3529B"/>
    <w:rsid w:val="00C356D6"/>
    <w:rsid w:val="00C35870"/>
    <w:rsid w:val="00C36283"/>
    <w:rsid w:val="00C40C85"/>
    <w:rsid w:val="00C442B6"/>
    <w:rsid w:val="00C516E4"/>
    <w:rsid w:val="00C52C26"/>
    <w:rsid w:val="00C62D6B"/>
    <w:rsid w:val="00C6380B"/>
    <w:rsid w:val="00C64CE2"/>
    <w:rsid w:val="00C75B7A"/>
    <w:rsid w:val="00C84346"/>
    <w:rsid w:val="00C8485F"/>
    <w:rsid w:val="00C8657E"/>
    <w:rsid w:val="00C871EA"/>
    <w:rsid w:val="00C92872"/>
    <w:rsid w:val="00C93B25"/>
    <w:rsid w:val="00C951D6"/>
    <w:rsid w:val="00CA0B04"/>
    <w:rsid w:val="00CA69D1"/>
    <w:rsid w:val="00CB2281"/>
    <w:rsid w:val="00CB4913"/>
    <w:rsid w:val="00CB666B"/>
    <w:rsid w:val="00CC1BB4"/>
    <w:rsid w:val="00CC5E60"/>
    <w:rsid w:val="00CD11A6"/>
    <w:rsid w:val="00CD2EA0"/>
    <w:rsid w:val="00CD5C18"/>
    <w:rsid w:val="00CE4C6D"/>
    <w:rsid w:val="00CE71BD"/>
    <w:rsid w:val="00CE7B6B"/>
    <w:rsid w:val="00CF2A9F"/>
    <w:rsid w:val="00CF36E4"/>
    <w:rsid w:val="00CF5E42"/>
    <w:rsid w:val="00D017D5"/>
    <w:rsid w:val="00D031CA"/>
    <w:rsid w:val="00D10509"/>
    <w:rsid w:val="00D10969"/>
    <w:rsid w:val="00D116AB"/>
    <w:rsid w:val="00D14DE8"/>
    <w:rsid w:val="00D16CBC"/>
    <w:rsid w:val="00D179EE"/>
    <w:rsid w:val="00D2089F"/>
    <w:rsid w:val="00D21498"/>
    <w:rsid w:val="00D23207"/>
    <w:rsid w:val="00D2333F"/>
    <w:rsid w:val="00D24377"/>
    <w:rsid w:val="00D31C5E"/>
    <w:rsid w:val="00D31EE3"/>
    <w:rsid w:val="00D412D6"/>
    <w:rsid w:val="00D47D3B"/>
    <w:rsid w:val="00D5546D"/>
    <w:rsid w:val="00D616FF"/>
    <w:rsid w:val="00D6514A"/>
    <w:rsid w:val="00D73D83"/>
    <w:rsid w:val="00D75051"/>
    <w:rsid w:val="00D81F3A"/>
    <w:rsid w:val="00D83205"/>
    <w:rsid w:val="00D833B8"/>
    <w:rsid w:val="00D83B81"/>
    <w:rsid w:val="00D846B4"/>
    <w:rsid w:val="00D8733C"/>
    <w:rsid w:val="00D90169"/>
    <w:rsid w:val="00D94DCA"/>
    <w:rsid w:val="00DA0280"/>
    <w:rsid w:val="00DA1A96"/>
    <w:rsid w:val="00DA2125"/>
    <w:rsid w:val="00DA352D"/>
    <w:rsid w:val="00DA5353"/>
    <w:rsid w:val="00DB39FE"/>
    <w:rsid w:val="00DD2038"/>
    <w:rsid w:val="00DE63B5"/>
    <w:rsid w:val="00DF20CC"/>
    <w:rsid w:val="00DF2BF9"/>
    <w:rsid w:val="00DF504C"/>
    <w:rsid w:val="00DF7870"/>
    <w:rsid w:val="00E00095"/>
    <w:rsid w:val="00E01EEE"/>
    <w:rsid w:val="00E037DD"/>
    <w:rsid w:val="00E1364A"/>
    <w:rsid w:val="00E16DDA"/>
    <w:rsid w:val="00E16F9E"/>
    <w:rsid w:val="00E17549"/>
    <w:rsid w:val="00E21F8B"/>
    <w:rsid w:val="00E33949"/>
    <w:rsid w:val="00E346BB"/>
    <w:rsid w:val="00E34D02"/>
    <w:rsid w:val="00E36CB2"/>
    <w:rsid w:val="00E42956"/>
    <w:rsid w:val="00E448F6"/>
    <w:rsid w:val="00E47808"/>
    <w:rsid w:val="00E5648E"/>
    <w:rsid w:val="00E56F68"/>
    <w:rsid w:val="00E62DAB"/>
    <w:rsid w:val="00E81D4B"/>
    <w:rsid w:val="00E82A14"/>
    <w:rsid w:val="00E874A5"/>
    <w:rsid w:val="00E91AC8"/>
    <w:rsid w:val="00E92592"/>
    <w:rsid w:val="00E941BD"/>
    <w:rsid w:val="00E942AD"/>
    <w:rsid w:val="00EA0F9B"/>
    <w:rsid w:val="00EA5902"/>
    <w:rsid w:val="00EA65DC"/>
    <w:rsid w:val="00EB5337"/>
    <w:rsid w:val="00EC3BB5"/>
    <w:rsid w:val="00ED1D4D"/>
    <w:rsid w:val="00ED1F7F"/>
    <w:rsid w:val="00ED4CA8"/>
    <w:rsid w:val="00EF00C7"/>
    <w:rsid w:val="00EF1862"/>
    <w:rsid w:val="00EF3D4F"/>
    <w:rsid w:val="00EF5EDC"/>
    <w:rsid w:val="00F00916"/>
    <w:rsid w:val="00F06947"/>
    <w:rsid w:val="00F07E9E"/>
    <w:rsid w:val="00F107E7"/>
    <w:rsid w:val="00F15C34"/>
    <w:rsid w:val="00F174C2"/>
    <w:rsid w:val="00F20279"/>
    <w:rsid w:val="00F20E9B"/>
    <w:rsid w:val="00F22D28"/>
    <w:rsid w:val="00F2357A"/>
    <w:rsid w:val="00F24E17"/>
    <w:rsid w:val="00F36AA3"/>
    <w:rsid w:val="00F37D8E"/>
    <w:rsid w:val="00F4026E"/>
    <w:rsid w:val="00F43BF7"/>
    <w:rsid w:val="00F44806"/>
    <w:rsid w:val="00F517D1"/>
    <w:rsid w:val="00F55E17"/>
    <w:rsid w:val="00F63AED"/>
    <w:rsid w:val="00F665AC"/>
    <w:rsid w:val="00F722CA"/>
    <w:rsid w:val="00F72644"/>
    <w:rsid w:val="00F7538C"/>
    <w:rsid w:val="00F76486"/>
    <w:rsid w:val="00F7724B"/>
    <w:rsid w:val="00F77A23"/>
    <w:rsid w:val="00F83424"/>
    <w:rsid w:val="00F85814"/>
    <w:rsid w:val="00F9186A"/>
    <w:rsid w:val="00F928D3"/>
    <w:rsid w:val="00F96E8D"/>
    <w:rsid w:val="00FA3199"/>
    <w:rsid w:val="00FA4AF5"/>
    <w:rsid w:val="00FB2649"/>
    <w:rsid w:val="00FC0073"/>
    <w:rsid w:val="00FC2E8E"/>
    <w:rsid w:val="00FC3AD6"/>
    <w:rsid w:val="00FC51D6"/>
    <w:rsid w:val="00FC532E"/>
    <w:rsid w:val="00FC53E7"/>
    <w:rsid w:val="00FD698A"/>
    <w:rsid w:val="00FE0E3A"/>
    <w:rsid w:val="00FE1786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0113"/>
    <o:shapelayout v:ext="edit">
      <o:idmap v:ext="edit" data="1"/>
    </o:shapelayout>
  </w:shapeDefaults>
  <w:decimalSymbol w:val="."/>
  <w:listSeparator w:val=","/>
  <w14:docId w14:val="7F309F93"/>
  <w15:docId w15:val="{843925EA-903F-4C08-B49F-1507CF67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AC5"/>
    <w:rPr>
      <w:bCs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04E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57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62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604E"/>
    <w:rPr>
      <w:rFonts w:ascii="Arial" w:hAnsi="Arial" w:cs="Arial"/>
      <w:b/>
      <w:bCs/>
      <w:szCs w:val="24"/>
      <w:lang w:eastAsia="en-US"/>
    </w:rPr>
  </w:style>
  <w:style w:type="paragraph" w:styleId="Title">
    <w:name w:val="Title"/>
    <w:basedOn w:val="Normal"/>
    <w:link w:val="TitleChar"/>
    <w:qFormat/>
    <w:rsid w:val="00BE604E"/>
    <w:pPr>
      <w:jc w:val="center"/>
    </w:pPr>
    <w:rPr>
      <w:b/>
    </w:rPr>
  </w:style>
  <w:style w:type="character" w:customStyle="1" w:styleId="TitleChar">
    <w:name w:val="Title Char"/>
    <w:link w:val="Title"/>
    <w:rsid w:val="00BE604E"/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E604E"/>
    <w:rPr>
      <w:szCs w:val="20"/>
    </w:rPr>
  </w:style>
  <w:style w:type="character" w:customStyle="1" w:styleId="FootnoteTextChar">
    <w:name w:val="Footnote Text Char"/>
    <w:link w:val="FootnoteText"/>
    <w:rsid w:val="00BE604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7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A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73B3C"/>
    <w:rPr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90E31"/>
    <w:pPr>
      <w:ind w:left="720"/>
    </w:pPr>
    <w:rPr>
      <w:szCs w:val="20"/>
    </w:rPr>
  </w:style>
  <w:style w:type="character" w:customStyle="1" w:styleId="BodyTextIndentChar">
    <w:name w:val="Body Text Indent Char"/>
    <w:link w:val="BodyTextIndent"/>
    <w:rsid w:val="00990E31"/>
    <w:rPr>
      <w:sz w:val="24"/>
      <w:lang w:eastAsia="en-US"/>
    </w:rPr>
  </w:style>
  <w:style w:type="paragraph" w:styleId="BodyText2">
    <w:name w:val="Body Text 2"/>
    <w:basedOn w:val="Normal"/>
    <w:link w:val="BodyText2Char"/>
    <w:rsid w:val="00990E31"/>
    <w:pPr>
      <w:spacing w:after="120"/>
      <w:jc w:val="both"/>
    </w:pPr>
    <w:rPr>
      <w:rFonts w:ascii="Trebuchet MS" w:hAnsi="Trebuchet MS"/>
      <w:sz w:val="22"/>
      <w:szCs w:val="20"/>
    </w:rPr>
  </w:style>
  <w:style w:type="character" w:customStyle="1" w:styleId="BodyText2Char">
    <w:name w:val="Body Text 2 Char"/>
    <w:link w:val="BodyText2"/>
    <w:rsid w:val="00990E31"/>
    <w:rPr>
      <w:rFonts w:ascii="Trebuchet MS" w:hAnsi="Trebuchet MS"/>
      <w:sz w:val="22"/>
      <w:lang w:eastAsia="en-US"/>
    </w:rPr>
  </w:style>
  <w:style w:type="character" w:customStyle="1" w:styleId="FooterChar">
    <w:name w:val="Footer Char"/>
    <w:link w:val="Footer"/>
    <w:uiPriority w:val="99"/>
    <w:rsid w:val="006977FD"/>
    <w:rPr>
      <w:sz w:val="24"/>
      <w:szCs w:val="24"/>
      <w:lang w:eastAsia="en-US"/>
    </w:rPr>
  </w:style>
  <w:style w:type="paragraph" w:customStyle="1" w:styleId="Default">
    <w:name w:val="Default"/>
    <w:rsid w:val="008E6DC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8E3"/>
    <w:pPr>
      <w:ind w:left="720"/>
    </w:pPr>
  </w:style>
  <w:style w:type="paragraph" w:customStyle="1" w:styleId="Listbullet2">
    <w:name w:val="List bullet2"/>
    <w:basedOn w:val="Normal"/>
    <w:rsid w:val="00945B31"/>
    <w:pPr>
      <w:numPr>
        <w:numId w:val="1"/>
      </w:numPr>
      <w:tabs>
        <w:tab w:val="clear" w:pos="1219"/>
        <w:tab w:val="left" w:pos="1418"/>
      </w:tabs>
      <w:spacing w:after="120"/>
      <w:ind w:left="1418" w:hanging="567"/>
    </w:pPr>
    <w:rPr>
      <w:rFonts w:ascii="Tahoma" w:hAnsi="Tahoma" w:cs="Times New Roman"/>
      <w:bCs w:val="0"/>
      <w:sz w:val="22"/>
    </w:rPr>
  </w:style>
  <w:style w:type="paragraph" w:customStyle="1" w:styleId="Tablenormal0">
    <w:name w:val="Tablenormal"/>
    <w:basedOn w:val="Normal"/>
    <w:link w:val="TablenormalChar"/>
    <w:rsid w:val="00945B31"/>
    <w:pPr>
      <w:spacing w:before="120" w:after="120"/>
    </w:pPr>
    <w:rPr>
      <w:rFonts w:ascii="Tahoma" w:hAnsi="Tahoma" w:cs="Times New Roman"/>
      <w:bCs w:val="0"/>
      <w:sz w:val="22"/>
      <w:lang w:val="en-US"/>
    </w:rPr>
  </w:style>
  <w:style w:type="character" w:customStyle="1" w:styleId="TablenormalChar">
    <w:name w:val="Tablenormal Char"/>
    <w:link w:val="Tablenormal0"/>
    <w:rsid w:val="00945B31"/>
    <w:rPr>
      <w:rFonts w:ascii="Tahoma" w:hAnsi="Tahoma" w:cs="Times New Roman"/>
      <w:sz w:val="22"/>
      <w:szCs w:val="24"/>
      <w:lang w:val="en-US" w:eastAsia="en-US"/>
    </w:rPr>
  </w:style>
  <w:style w:type="paragraph" w:styleId="ListBullet">
    <w:name w:val="List Bullet"/>
    <w:basedOn w:val="Normal"/>
    <w:rsid w:val="00945B31"/>
    <w:pPr>
      <w:numPr>
        <w:numId w:val="2"/>
      </w:numPr>
    </w:pPr>
    <w:rPr>
      <w:rFonts w:ascii="Tahoma" w:hAnsi="Tahoma" w:cs="Times New Roman"/>
      <w:bCs w:val="0"/>
      <w:sz w:val="22"/>
    </w:rPr>
  </w:style>
  <w:style w:type="paragraph" w:customStyle="1" w:styleId="Tablenormal2">
    <w:name w:val="Tablenormal2"/>
    <w:basedOn w:val="Header"/>
    <w:rsid w:val="00945B31"/>
    <w:pPr>
      <w:tabs>
        <w:tab w:val="clear" w:pos="4320"/>
        <w:tab w:val="clear" w:pos="8640"/>
      </w:tabs>
      <w:spacing w:before="60" w:after="60"/>
    </w:pPr>
    <w:rPr>
      <w:rFonts w:ascii="Tahoma" w:hAnsi="Tahoma" w:cs="Tahoma"/>
      <w:bCs w:val="0"/>
      <w:snapToGrid w:val="0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7761B"/>
    <w:rPr>
      <w:rFonts w:asciiTheme="majorHAnsi" w:eastAsiaTheme="majorEastAsia" w:hAnsiTheme="majorHAnsi" w:cstheme="majorBidi"/>
      <w:b/>
      <w:color w:val="4F81BD" w:themeColor="accent1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A776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761B"/>
    <w:rPr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A776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761B"/>
    <w:rPr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77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761B"/>
    <w:rPr>
      <w:bCs/>
      <w:sz w:val="18"/>
      <w:szCs w:val="24"/>
      <w:lang w:eastAsia="en-US"/>
    </w:rPr>
  </w:style>
  <w:style w:type="paragraph" w:styleId="BlockText">
    <w:name w:val="Block Text"/>
    <w:basedOn w:val="Normal"/>
    <w:rsid w:val="00A7761B"/>
    <w:pPr>
      <w:overflowPunct w:val="0"/>
      <w:autoSpaceDE w:val="0"/>
      <w:autoSpaceDN w:val="0"/>
      <w:adjustRightInd w:val="0"/>
      <w:ind w:left="304" w:right="61"/>
      <w:textAlignment w:val="baseline"/>
    </w:pPr>
    <w:rPr>
      <w:rFonts w:ascii="Arial" w:hAnsi="Arial" w:cs="Times New Roman"/>
      <w:bCs w:val="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CD11A6"/>
    <w:rPr>
      <w:bCs/>
      <w:sz w:val="18"/>
      <w:szCs w:val="24"/>
      <w:lang w:eastAsia="en-US"/>
    </w:rPr>
  </w:style>
  <w:style w:type="character" w:styleId="Hyperlink">
    <w:name w:val="Hyperlink"/>
    <w:basedOn w:val="DefaultParagraphFont"/>
    <w:rsid w:val="00A74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aminya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hayward\Local%20Settings\Temporary%20Internet%20Files\Content.Outlook\GWS3AZ2G\Position%20Description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5503-1301-4802-9BA7-AF35FC33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2014</Template>
  <TotalTime>150</TotalTime>
  <Pages>5</Pages>
  <Words>1719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Anita Hayward</dc:creator>
  <cp:lastModifiedBy>HR - Aminya</cp:lastModifiedBy>
  <cp:revision>8</cp:revision>
  <cp:lastPrinted>2018-06-06T22:59:00Z</cp:lastPrinted>
  <dcterms:created xsi:type="dcterms:W3CDTF">2020-03-11T22:33:00Z</dcterms:created>
  <dcterms:modified xsi:type="dcterms:W3CDTF">2021-05-18T06:47:00Z</dcterms:modified>
</cp:coreProperties>
</file>